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791" w:rsidRDefault="007D7791" w:rsidP="007D7791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275696">
        <w:rPr>
          <w:rFonts w:ascii="Times New Roman" w:hAnsi="Times New Roman"/>
          <w:b/>
          <w:sz w:val="24"/>
          <w:szCs w:val="24"/>
        </w:rPr>
        <w:t>Использование чувашских народных подвижных игр в системе воспитания</w:t>
      </w:r>
    </w:p>
    <w:p w:rsidR="00B22A65" w:rsidRDefault="00E94CE0" w:rsidP="007D7791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</w:t>
      </w:r>
      <w:r w:rsidR="00B22A65">
        <w:rPr>
          <w:rFonts w:ascii="Times New Roman" w:hAnsi="Times New Roman"/>
          <w:b/>
          <w:sz w:val="24"/>
          <w:szCs w:val="24"/>
        </w:rPr>
        <w:t xml:space="preserve">втор: воспитатель Холодова Елена </w:t>
      </w:r>
      <w:proofErr w:type="spellStart"/>
      <w:r w:rsidR="00B22A65">
        <w:rPr>
          <w:rFonts w:ascii="Times New Roman" w:hAnsi="Times New Roman"/>
          <w:b/>
          <w:sz w:val="24"/>
          <w:szCs w:val="24"/>
        </w:rPr>
        <w:t>Мефодьевна</w:t>
      </w:r>
      <w:proofErr w:type="spellEnd"/>
    </w:p>
    <w:p w:rsidR="00B22A65" w:rsidRPr="00275696" w:rsidRDefault="00B22A65" w:rsidP="007D7791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МБДОУ «Детский сад №27 «Рябинка» г. Новочебоксарск</w:t>
      </w: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</w:p>
    <w:p w:rsidR="007D7791" w:rsidRPr="00275696" w:rsidRDefault="007D7791" w:rsidP="007D7791">
      <w:pPr>
        <w:ind w:firstLine="0"/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  </w:t>
      </w:r>
      <w:r w:rsidR="00275696" w:rsidRPr="00275696">
        <w:rPr>
          <w:rFonts w:ascii="Times New Roman" w:hAnsi="Times New Roman"/>
          <w:sz w:val="24"/>
          <w:szCs w:val="24"/>
        </w:rPr>
        <w:t xml:space="preserve">   </w:t>
      </w:r>
      <w:r w:rsidRPr="00275696">
        <w:rPr>
          <w:rFonts w:ascii="Times New Roman" w:hAnsi="Times New Roman"/>
          <w:sz w:val="24"/>
          <w:szCs w:val="24"/>
        </w:rPr>
        <w:t>Народные чувашские игры являются традиционным средством педагогики. Испокон веков в них ярко отражался образ жизни людей, их быт, труд, национальные устои, представления о чести, смелости, мужестве, желание обладать силой, ловкостью, выносливостью, быстротой и красотой движений, проявлять смекалку, выдержку, творческую выдумку, находчивость, волю и стремление к победе.</w:t>
      </w:r>
    </w:p>
    <w:p w:rsidR="007D7791" w:rsidRPr="00275696" w:rsidRDefault="007D7791" w:rsidP="007D7791">
      <w:pPr>
        <w:ind w:firstLine="0"/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   </w:t>
      </w:r>
      <w:r w:rsidR="00275696" w:rsidRPr="00275696">
        <w:rPr>
          <w:rFonts w:ascii="Times New Roman" w:hAnsi="Times New Roman"/>
          <w:sz w:val="24"/>
          <w:szCs w:val="24"/>
        </w:rPr>
        <w:t xml:space="preserve">  </w:t>
      </w:r>
      <w:r w:rsidRPr="00275696">
        <w:rPr>
          <w:rFonts w:ascii="Times New Roman" w:hAnsi="Times New Roman"/>
          <w:sz w:val="24"/>
          <w:szCs w:val="24"/>
        </w:rPr>
        <w:t>Народные чувашские игры, выполняя</w:t>
      </w:r>
      <w:r w:rsidR="00A2664E">
        <w:rPr>
          <w:rFonts w:ascii="Times New Roman" w:hAnsi="Times New Roman"/>
          <w:sz w:val="24"/>
          <w:szCs w:val="24"/>
        </w:rPr>
        <w:t xml:space="preserve"> различные функции (развивающую, </w:t>
      </w:r>
      <w:proofErr w:type="spellStart"/>
      <w:r w:rsidRPr="00275696">
        <w:rPr>
          <w:rFonts w:ascii="Times New Roman" w:hAnsi="Times New Roman"/>
          <w:sz w:val="24"/>
          <w:szCs w:val="24"/>
        </w:rPr>
        <w:t>познавательную,</w:t>
      </w:r>
      <w:r w:rsidRPr="00275696">
        <w:rPr>
          <w:rFonts w:ascii="Times New Roman" w:hAnsi="Times New Roman"/>
          <w:color w:val="FFFFFF" w:themeColor="background1"/>
          <w:sz w:val="24"/>
          <w:szCs w:val="24"/>
        </w:rPr>
        <w:t>..</w:t>
      </w:r>
      <w:r w:rsidRPr="00275696">
        <w:rPr>
          <w:rFonts w:ascii="Times New Roman" w:hAnsi="Times New Roman"/>
          <w:sz w:val="24"/>
          <w:szCs w:val="24"/>
        </w:rPr>
        <w:t>развлекательную,</w:t>
      </w:r>
      <w:r w:rsidRPr="00275696">
        <w:rPr>
          <w:rFonts w:ascii="Times New Roman" w:hAnsi="Times New Roman"/>
          <w:color w:val="FFFFFF" w:themeColor="background1"/>
          <w:sz w:val="24"/>
          <w:szCs w:val="24"/>
        </w:rPr>
        <w:t>.</w:t>
      </w:r>
      <w:r w:rsidR="003E63CB">
        <w:rPr>
          <w:rFonts w:ascii="Times New Roman" w:hAnsi="Times New Roman"/>
          <w:sz w:val="24"/>
          <w:szCs w:val="24"/>
        </w:rPr>
        <w:t>к</w:t>
      </w:r>
      <w:bookmarkStart w:id="0" w:name="_GoBack"/>
      <w:bookmarkEnd w:id="0"/>
      <w:r w:rsidR="003E63CB">
        <w:rPr>
          <w:rFonts w:ascii="Times New Roman" w:hAnsi="Times New Roman"/>
          <w:sz w:val="24"/>
          <w:szCs w:val="24"/>
        </w:rPr>
        <w:t>орректирую</w:t>
      </w:r>
      <w:r w:rsidRPr="00275696">
        <w:rPr>
          <w:rFonts w:ascii="Times New Roman" w:hAnsi="Times New Roman"/>
          <w:sz w:val="24"/>
          <w:szCs w:val="24"/>
        </w:rPr>
        <w:t>щую</w:t>
      </w:r>
      <w:proofErr w:type="spellEnd"/>
      <w:r w:rsidRPr="00275696">
        <w:rPr>
          <w:rFonts w:ascii="Times New Roman" w:hAnsi="Times New Roman"/>
          <w:sz w:val="24"/>
          <w:szCs w:val="24"/>
        </w:rPr>
        <w:t>) служит средством приобщения детей к народной культуре. Подвижная игра - естественный спутник жизни ребенка, источник радостных эмоций, обладающий великой воспитательной силой.    Чувашские игры возникали свободно, продолжительность их не была регламентирована; элементарные правила между играющими, требования к выполнению двигательных заданий складывались по общему уговору участников игры, которые всякий раз сами устанавливали, где и как будут играть, куда можно убегать, сколько человек надо поймать водящему, как можно выручать пойманных и т. п. Устанавливались и правила выбора водящих (назначение по желанию играющих, с помощью считалок).</w:t>
      </w:r>
    </w:p>
    <w:p w:rsidR="007D7791" w:rsidRPr="00275696" w:rsidRDefault="007D7791" w:rsidP="007D7791">
      <w:pPr>
        <w:ind w:firstLine="0"/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    </w:t>
      </w:r>
      <w:r w:rsidR="00275696" w:rsidRPr="00275696">
        <w:rPr>
          <w:rFonts w:ascii="Times New Roman" w:hAnsi="Times New Roman"/>
          <w:sz w:val="24"/>
          <w:szCs w:val="24"/>
        </w:rPr>
        <w:t xml:space="preserve">  </w:t>
      </w:r>
      <w:r w:rsidRPr="00275696">
        <w:rPr>
          <w:rFonts w:ascii="Times New Roman" w:hAnsi="Times New Roman"/>
          <w:sz w:val="24"/>
          <w:szCs w:val="24"/>
        </w:rPr>
        <w:t xml:space="preserve">Подвижные игры разнообразны по своему содержанию и организации. Одни игры имеют сюжет, роли и правила; игровые действия в них производятся в соответствии с требованиями, заданной ролью и правилами. В других играх сюжет и роли отсутствуют, предложены только двигательные задания, регулируемые правилами, которые определяют последовательность, быстроту и ловкость их выполнения. </w:t>
      </w:r>
    </w:p>
    <w:p w:rsidR="007D7791" w:rsidRPr="00275696" w:rsidRDefault="007D7791" w:rsidP="007D7791">
      <w:pPr>
        <w:ind w:firstLine="0"/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>В-третьих, сюжет, действия играющих обусловлены текстом, определяющим характер движений и их последовательность.</w:t>
      </w:r>
    </w:p>
    <w:p w:rsidR="007D7791" w:rsidRPr="00275696" w:rsidRDefault="007D7791" w:rsidP="007D7791">
      <w:pPr>
        <w:ind w:firstLine="0"/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      При отборе чувашских игр, способствующих физическому воспитанию детей любого возраста, целесообразно ориентироваться на особенности их содержания, под которыми понимается, прежде всего, сюжет, тема игры, ее правила и двигательные действия. Именно содержание чувашских игр определяет ее образовательную и воспитательную значимость, игровые действия детей; от содержания зависит своеобразие организации и характер выполнения двигательных заданий.</w:t>
      </w:r>
    </w:p>
    <w:p w:rsidR="007D7791" w:rsidRPr="00275696" w:rsidRDefault="007D7791" w:rsidP="007D7791">
      <w:pPr>
        <w:ind w:firstLine="0"/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       Все чувашские игры для детей, построенные на движении, можно разделить на две большие группы: сюжетные и бессюжетные игры, игры-забавы. Первую группу составляют игры, разные по содержанию, по организации детей, сложности правил и своеобразию двигательных заданий. В младших группах детского сада наибольшее применение имеют сюжетные подвижные игры, а также простейшие игры без сюжета типа ловушек и игры-забавы. Бессюжетные игры с элементами соревнования еще не доступны малышам. Вместе с тем в работе с детьми младшего дошкольного возраста широко применяются игровые упражнения, занимающие как бы промежуточное место между гимнастическими упражнениями и подвижными играми.</w:t>
      </w:r>
    </w:p>
    <w:p w:rsidR="007D7791" w:rsidRPr="00275696" w:rsidRDefault="007D7791" w:rsidP="007D7791">
      <w:pPr>
        <w:ind w:firstLine="0"/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       Игры этого вида строятся на основе опыта детей, имеющихся у них представлений и знаний об окружающей жизни, явлениях природы, образе жизни и повадках животных и птиц.</w:t>
      </w:r>
    </w:p>
    <w:p w:rsidR="007D7791" w:rsidRPr="00275696" w:rsidRDefault="007D7791" w:rsidP="007D7791">
      <w:pPr>
        <w:ind w:firstLine="0"/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      Некоторые особенности поведения животных (хитрость лисы, повадки хищников - волка, щуки, быстрота движений зайцев, птиц, заботливость наседки и т. п.), служат основой для развертывания сюжета и установления правил игры.</w:t>
      </w:r>
    </w:p>
    <w:p w:rsidR="007D7791" w:rsidRPr="00275696" w:rsidRDefault="007D7791" w:rsidP="007D7791">
      <w:pPr>
        <w:ind w:firstLine="0"/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     Сюжет игры и правила обусловливают характер движений играющих. В одном случае малыши, подражая лошадкам, бегают, высоко поднимая колени, в другом - прыгают, как зайчики, и т. д. В сюжетных играх, таким образом, выполняемые движения носят в основном имитационный характер.</w:t>
      </w:r>
    </w:p>
    <w:p w:rsidR="007D7791" w:rsidRPr="00275696" w:rsidRDefault="007D7791" w:rsidP="007D7791">
      <w:pPr>
        <w:ind w:firstLine="0"/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     Дети начинают, прекращают или изменяют движения в соответствии с правилами игры, которые обычно тесно связаны с сюжетом и определяют поведение и взаимоотношения играющих.</w:t>
      </w: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lastRenderedPageBreak/>
        <w:t>Построение чувашских игр для малышей имеет свои особенности. Так, выполнение более сложных движений в них должно происходить в спокойной обстановке, когда внимание детей не отвлекают никакие дополнительные сигналы. Тогда дети действуют спокойно и могут выполнить движение без излишней торо</w:t>
      </w:r>
      <w:r w:rsidR="00275696" w:rsidRPr="00275696">
        <w:rPr>
          <w:rFonts w:ascii="Times New Roman" w:hAnsi="Times New Roman"/>
          <w:sz w:val="24"/>
          <w:szCs w:val="24"/>
        </w:rPr>
        <w:t>пливости.</w:t>
      </w:r>
      <w:r w:rsidRPr="00275696">
        <w:rPr>
          <w:rFonts w:ascii="Times New Roman" w:hAnsi="Times New Roman"/>
          <w:sz w:val="24"/>
          <w:szCs w:val="24"/>
        </w:rPr>
        <w:t xml:space="preserve"> Подача сигнала к смене действий, появление ловящего являются сильными раздражителями, отвлекающими внимание детей от качества выполнения движений. В этом случае от детей и не следует требовать точного воспроизведения движения изображаемого ими персонажа.</w:t>
      </w: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>В наиболее выгодных для выполнения движе</w:t>
      </w:r>
      <w:r w:rsidR="00275696" w:rsidRPr="00275696">
        <w:rPr>
          <w:rFonts w:ascii="Times New Roman" w:hAnsi="Times New Roman"/>
          <w:sz w:val="24"/>
          <w:szCs w:val="24"/>
        </w:rPr>
        <w:t xml:space="preserve">ний условиях, складывающихся в </w:t>
      </w:r>
      <w:r w:rsidRPr="00275696">
        <w:rPr>
          <w:rFonts w:ascii="Times New Roman" w:hAnsi="Times New Roman"/>
          <w:sz w:val="24"/>
          <w:szCs w:val="24"/>
        </w:rPr>
        <w:t>процессе игры, можно привлечь внимание ребенка к правильному их выполнению. Для показа, пояснения, использования образов, которым дети подражают, и предъявить уже определенные требования к их воспроизведению. В других условиях дети просто убегают и на точность движений в таких случаях мало обращают внимания.</w:t>
      </w: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>Однако следует учесть, что бессюжетные игры требуют от детей большей самостоятельности, быстроты и ловкости движений, ориентировки в пространстве, чем сюжетные. Это объясняется тем, что игровые действия в них связаны не с разыгрыванием сюжета, где возможно сочетание разных движений и их чередование, а с выполнением конкретного двигательного задания. Условия выполнения такого задания определяются правилами. Поскольку правила требуют от участников довольно быстрых и ловких действий, наибольшее распространение бессюжетные игры имеют в среднем и старшем дошкольном возрасте, с малышами могут быть проведены лишь самые элементарные формы игр этого вида.</w:t>
      </w: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>Народные подвижные игры должны обеспечить разностороннее развитие моторной сферы детей, а также способствовать формированию их умений действовать в коллективе, ориентироваться в пространстве, выполнять действия в соответствии с правилами или текстом игры. Поэтому надо использовать народные подвижные игры не только разнообразные по содержанию, но и по организации детей, по сложности согласования движений.</w:t>
      </w: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Содержание игр должно соответствовать уровню развития и подготовленности играющих, быть доступным и интересным для них. Трудность подвижных игр для детей от 2 до 4 лет неодинакова, она зависит от насыщенности их различными моторными действиями. Например, игры с метанием и прыжками более сложны для детей этого возраста, чем основанные на ходьбе, ползании и беге. Еще сложнее игры, построенные на сочетании нескольких видов движений (бег и прыжки, ходьба и перешагивания и т. д.). Поэтому следует так подбирать игры, чтобы двигательные задания в них, даже основанные на одном и том же движении, усложнялись постепенно. </w:t>
      </w: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Игровая ситуация увлекает и воспитывает ребенка, а </w:t>
      </w:r>
      <w:r w:rsidR="00275696" w:rsidRPr="00275696">
        <w:rPr>
          <w:rFonts w:ascii="Times New Roman" w:hAnsi="Times New Roman"/>
          <w:sz w:val="24"/>
          <w:szCs w:val="24"/>
        </w:rPr>
        <w:t xml:space="preserve">зачины, диалоги </w:t>
      </w:r>
      <w:r w:rsidRPr="00275696">
        <w:rPr>
          <w:rFonts w:ascii="Times New Roman" w:hAnsi="Times New Roman"/>
          <w:sz w:val="24"/>
          <w:szCs w:val="24"/>
        </w:rPr>
        <w:t xml:space="preserve"> характеризуют персонажи и их действия, которые надо умело подчеркнуть в образе, что требует от детей активной умственной деятельности.</w:t>
      </w: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>В народных чувашских играх много познавательного материала, содействующего расширению сенсорной сферы ребенка, развитию его мышления и самостоятельности действий.</w:t>
      </w: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 xml:space="preserve">Основным условием успешного внедрения народных чувашских игр в жизнь </w:t>
      </w:r>
      <w:r w:rsidR="00275696" w:rsidRPr="00275696">
        <w:rPr>
          <w:rFonts w:ascii="Times New Roman" w:hAnsi="Times New Roman"/>
          <w:sz w:val="24"/>
          <w:szCs w:val="24"/>
        </w:rPr>
        <w:t>до</w:t>
      </w:r>
      <w:r w:rsidRPr="00275696">
        <w:rPr>
          <w:rFonts w:ascii="Times New Roman" w:hAnsi="Times New Roman"/>
          <w:sz w:val="24"/>
          <w:szCs w:val="24"/>
        </w:rPr>
        <w:t>школьников всегда было и остается глубокое знание и свободное владение обширным игровым репертуаром, а также методикой педагогического руководства. Воспитатель, творчески используя игру как эмоционально-образное средство влияния на детей, пробуждает интерес, воображение, добиваясь активного выполнения игровых действий.</w:t>
      </w:r>
    </w:p>
    <w:p w:rsidR="007D7791" w:rsidRPr="00275696" w:rsidRDefault="007D7791" w:rsidP="007D7791">
      <w:pPr>
        <w:rPr>
          <w:rFonts w:ascii="Times New Roman" w:hAnsi="Times New Roman"/>
          <w:sz w:val="24"/>
          <w:szCs w:val="24"/>
        </w:rPr>
      </w:pPr>
      <w:r w:rsidRPr="00275696">
        <w:rPr>
          <w:rFonts w:ascii="Times New Roman" w:hAnsi="Times New Roman"/>
          <w:sz w:val="24"/>
          <w:szCs w:val="24"/>
        </w:rPr>
        <w:t>Итак, народные игры в комплексе с другими воспитательными средствами представляют собой основу начального этапа формирования гармонически развитой личности, сочетающей в себе духовное богатство, моральную чистоту и физическое совершенство.</w:t>
      </w:r>
    </w:p>
    <w:p w:rsidR="007D7791" w:rsidRDefault="007D7791" w:rsidP="0058775F">
      <w:pPr>
        <w:ind w:firstLine="0"/>
        <w:rPr>
          <w:sz w:val="24"/>
          <w:szCs w:val="24"/>
        </w:rPr>
      </w:pPr>
    </w:p>
    <w:p w:rsidR="00E94CE0" w:rsidRDefault="00E94CE0" w:rsidP="006B4E45">
      <w:pPr>
        <w:rPr>
          <w:rFonts w:ascii="Times New Roman" w:hAnsi="Times New Roman"/>
          <w:b/>
          <w:sz w:val="32"/>
          <w:szCs w:val="32"/>
        </w:rPr>
      </w:pPr>
    </w:p>
    <w:p w:rsidR="006B4E45" w:rsidRDefault="006B4E45" w:rsidP="006B4E45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Список литературы</w:t>
      </w:r>
    </w:p>
    <w:p w:rsidR="006B4E45" w:rsidRDefault="006B4E45" w:rsidP="006B4E45">
      <w:pPr>
        <w:rPr>
          <w:rFonts w:ascii="Times New Roman" w:hAnsi="Times New Roman"/>
          <w:b/>
          <w:sz w:val="28"/>
          <w:szCs w:val="28"/>
        </w:rPr>
      </w:pPr>
    </w:p>
    <w:p w:rsidR="006B4E45" w:rsidRDefault="006B4E45" w:rsidP="006B4E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Волков, Г.Н.  </w:t>
      </w:r>
      <w:r>
        <w:rPr>
          <w:rFonts w:ascii="Times New Roman" w:hAnsi="Times New Roman"/>
          <w:sz w:val="28"/>
          <w:szCs w:val="28"/>
        </w:rPr>
        <w:t xml:space="preserve">Чувашская народная педагогика: очерки. – Чебоксары: </w:t>
      </w:r>
      <w:proofErr w:type="spellStart"/>
      <w:r>
        <w:rPr>
          <w:rFonts w:ascii="Times New Roman" w:hAnsi="Times New Roman"/>
          <w:sz w:val="28"/>
          <w:szCs w:val="28"/>
        </w:rPr>
        <w:t>Чувашгосиздат</w:t>
      </w:r>
      <w:proofErr w:type="spellEnd"/>
      <w:r>
        <w:rPr>
          <w:rFonts w:ascii="Times New Roman" w:hAnsi="Times New Roman"/>
          <w:sz w:val="28"/>
          <w:szCs w:val="28"/>
        </w:rPr>
        <w:t>, 1958.</w:t>
      </w:r>
    </w:p>
    <w:p w:rsidR="006B4E45" w:rsidRDefault="006B4E45" w:rsidP="006B4E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Волков, Г.Н.  </w:t>
      </w:r>
      <w:proofErr w:type="spellStart"/>
      <w:r>
        <w:rPr>
          <w:rFonts w:ascii="Times New Roman" w:hAnsi="Times New Roman"/>
          <w:sz w:val="28"/>
          <w:szCs w:val="28"/>
        </w:rPr>
        <w:t>Этнопедагогика</w:t>
      </w:r>
      <w:proofErr w:type="spellEnd"/>
      <w:r>
        <w:rPr>
          <w:rFonts w:ascii="Times New Roman" w:hAnsi="Times New Roman"/>
          <w:sz w:val="28"/>
          <w:szCs w:val="28"/>
        </w:rPr>
        <w:t xml:space="preserve"> чувашского народа: (в связи с </w:t>
      </w:r>
      <w:proofErr w:type="spellStart"/>
      <w:r>
        <w:rPr>
          <w:rFonts w:ascii="Times New Roman" w:hAnsi="Times New Roman"/>
          <w:sz w:val="28"/>
          <w:szCs w:val="28"/>
        </w:rPr>
        <w:t>пробл</w:t>
      </w:r>
      <w:proofErr w:type="spellEnd"/>
      <w:r>
        <w:rPr>
          <w:rFonts w:ascii="Times New Roman" w:hAnsi="Times New Roman"/>
          <w:sz w:val="28"/>
          <w:szCs w:val="28"/>
        </w:rPr>
        <w:t xml:space="preserve">. Общности нар. </w:t>
      </w:r>
      <w:proofErr w:type="spellStart"/>
      <w:r>
        <w:rPr>
          <w:rFonts w:ascii="Times New Roman" w:hAnsi="Times New Roman"/>
          <w:sz w:val="28"/>
          <w:szCs w:val="28"/>
        </w:rPr>
        <w:t>пед</w:t>
      </w:r>
      <w:proofErr w:type="spellEnd"/>
      <w:r>
        <w:rPr>
          <w:rFonts w:ascii="Times New Roman" w:hAnsi="Times New Roman"/>
          <w:sz w:val="28"/>
          <w:szCs w:val="28"/>
        </w:rPr>
        <w:t>. культур). – Чебоксары: Чуваш. КН. Изд-во, 1966.</w:t>
      </w:r>
    </w:p>
    <w:p w:rsidR="006B4E45" w:rsidRDefault="006B4E45" w:rsidP="006B4E4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Волков, Г.Н.  </w:t>
      </w:r>
      <w:r>
        <w:rPr>
          <w:rFonts w:ascii="Times New Roman" w:hAnsi="Times New Roman"/>
          <w:sz w:val="28"/>
          <w:szCs w:val="28"/>
        </w:rPr>
        <w:t xml:space="preserve">Чувашская </w:t>
      </w:r>
      <w:proofErr w:type="spellStart"/>
      <w:r>
        <w:rPr>
          <w:rFonts w:ascii="Times New Roman" w:hAnsi="Times New Roman"/>
          <w:sz w:val="28"/>
          <w:szCs w:val="28"/>
        </w:rPr>
        <w:t>этнопедагогика</w:t>
      </w:r>
      <w:proofErr w:type="spellEnd"/>
      <w:r>
        <w:rPr>
          <w:rFonts w:ascii="Times New Roman" w:hAnsi="Times New Roman"/>
          <w:sz w:val="28"/>
          <w:szCs w:val="28"/>
        </w:rPr>
        <w:t xml:space="preserve"> / [предисл. Т. Н. Петровой; </w:t>
      </w:r>
      <w:proofErr w:type="spellStart"/>
      <w:r>
        <w:rPr>
          <w:rFonts w:ascii="Times New Roman" w:hAnsi="Times New Roman"/>
          <w:sz w:val="28"/>
          <w:szCs w:val="28"/>
        </w:rPr>
        <w:t>послесл</w:t>
      </w:r>
      <w:proofErr w:type="spellEnd"/>
      <w:r>
        <w:rPr>
          <w:rFonts w:ascii="Times New Roman" w:hAnsi="Times New Roman"/>
          <w:sz w:val="28"/>
          <w:szCs w:val="28"/>
        </w:rPr>
        <w:t xml:space="preserve">. Н. Т. </w:t>
      </w:r>
      <w:proofErr w:type="spellStart"/>
      <w:r>
        <w:rPr>
          <w:rFonts w:ascii="Times New Roman" w:hAnsi="Times New Roman"/>
          <w:sz w:val="28"/>
          <w:szCs w:val="28"/>
        </w:rPr>
        <w:t>Саврукова</w:t>
      </w:r>
      <w:proofErr w:type="spellEnd"/>
      <w:r>
        <w:rPr>
          <w:rFonts w:ascii="Times New Roman" w:hAnsi="Times New Roman"/>
          <w:sz w:val="28"/>
          <w:szCs w:val="28"/>
        </w:rPr>
        <w:t xml:space="preserve">]. – Изд. 3-е, доп. – Чебоксары: Фонд И. Я. Яковлева: Чебоксар. ин-т экономики и менеджмента </w:t>
      </w:r>
      <w:proofErr w:type="spellStart"/>
      <w:r>
        <w:rPr>
          <w:rFonts w:ascii="Times New Roman" w:hAnsi="Times New Roman"/>
          <w:sz w:val="28"/>
          <w:szCs w:val="28"/>
        </w:rPr>
        <w:t>СПбПУ</w:t>
      </w:r>
      <w:proofErr w:type="spellEnd"/>
      <w:r>
        <w:rPr>
          <w:rFonts w:ascii="Times New Roman" w:hAnsi="Times New Roman"/>
          <w:sz w:val="28"/>
          <w:szCs w:val="28"/>
        </w:rPr>
        <w:t xml:space="preserve">, 2004. </w:t>
      </w:r>
    </w:p>
    <w:p w:rsidR="006B4E45" w:rsidRDefault="006B4E45" w:rsidP="006B4E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Волков, Г.Н.  </w:t>
      </w:r>
      <w:r>
        <w:rPr>
          <w:rFonts w:ascii="Times New Roman" w:hAnsi="Times New Roman"/>
          <w:sz w:val="28"/>
          <w:szCs w:val="28"/>
        </w:rPr>
        <w:t xml:space="preserve">О традициях чувашского народа в этическом воспитании. – Чебоксары: </w:t>
      </w:r>
      <w:proofErr w:type="spellStart"/>
      <w:r>
        <w:rPr>
          <w:rFonts w:ascii="Times New Roman" w:hAnsi="Times New Roman"/>
          <w:sz w:val="28"/>
          <w:szCs w:val="28"/>
        </w:rPr>
        <w:t>Чувашкнигоиздат</w:t>
      </w:r>
      <w:proofErr w:type="spellEnd"/>
      <w:r>
        <w:rPr>
          <w:rFonts w:ascii="Times New Roman" w:hAnsi="Times New Roman"/>
          <w:sz w:val="28"/>
          <w:szCs w:val="28"/>
        </w:rPr>
        <w:t xml:space="preserve">, 1965. </w:t>
      </w:r>
    </w:p>
    <w:p w:rsidR="006B4E45" w:rsidRDefault="006B4E45" w:rsidP="006B4E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Волков, Г.Н.  </w:t>
      </w:r>
      <w:proofErr w:type="spellStart"/>
      <w:r>
        <w:rPr>
          <w:rFonts w:ascii="Times New Roman" w:hAnsi="Times New Roman"/>
          <w:sz w:val="28"/>
          <w:szCs w:val="28"/>
        </w:rPr>
        <w:t>Этнопедагогика</w:t>
      </w:r>
      <w:proofErr w:type="spellEnd"/>
      <w:r>
        <w:rPr>
          <w:rFonts w:ascii="Times New Roman" w:hAnsi="Times New Roman"/>
          <w:sz w:val="28"/>
          <w:szCs w:val="28"/>
        </w:rPr>
        <w:t xml:space="preserve"> чувашей. – Изд. 2-е, доп. – М.: Пресс-сервис, 1997. </w:t>
      </w:r>
    </w:p>
    <w:p w:rsidR="006B4E45" w:rsidRDefault="006B4E45" w:rsidP="006B4E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Ведерникова, Н.М. </w:t>
      </w:r>
      <w:r>
        <w:rPr>
          <w:rFonts w:ascii="Times New Roman" w:hAnsi="Times New Roman"/>
          <w:sz w:val="28"/>
          <w:szCs w:val="28"/>
        </w:rPr>
        <w:t xml:space="preserve">Русая народная сказка. – М.: Наука, 1975. </w:t>
      </w:r>
    </w:p>
    <w:p w:rsidR="006B4E45" w:rsidRDefault="006B4E45" w:rsidP="006B4E45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Махалова</w:t>
      </w:r>
      <w:proofErr w:type="spellEnd"/>
      <w:r>
        <w:rPr>
          <w:rFonts w:ascii="Times New Roman" w:hAnsi="Times New Roman"/>
          <w:b/>
          <w:sz w:val="28"/>
          <w:szCs w:val="28"/>
        </w:rPr>
        <w:t>, И.В., Николаева, Е.И.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« Воспитание</w:t>
      </w:r>
      <w:proofErr w:type="gramEnd"/>
      <w:r>
        <w:rPr>
          <w:rFonts w:ascii="Times New Roman" w:hAnsi="Times New Roman"/>
          <w:sz w:val="28"/>
          <w:szCs w:val="28"/>
        </w:rPr>
        <w:t xml:space="preserve"> здорового ребенка на         традициях чувашского народа». Учебно-методическое пособие. – Ч. 2003.</w:t>
      </w:r>
    </w:p>
    <w:p w:rsidR="006B4E45" w:rsidRDefault="006B4E45" w:rsidP="006B4E45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>Юдин, А.В.</w:t>
      </w:r>
      <w:r>
        <w:rPr>
          <w:rFonts w:ascii="Times New Roman" w:hAnsi="Times New Roman"/>
          <w:sz w:val="28"/>
          <w:szCs w:val="28"/>
        </w:rPr>
        <w:t xml:space="preserve"> Русская народная духовная культура: [учеб. пособие для </w:t>
      </w:r>
      <w:proofErr w:type="spellStart"/>
      <w:r>
        <w:rPr>
          <w:rFonts w:ascii="Times New Roman" w:hAnsi="Times New Roman"/>
          <w:sz w:val="28"/>
          <w:szCs w:val="28"/>
        </w:rPr>
        <w:t>гуманит</w:t>
      </w:r>
      <w:proofErr w:type="spellEnd"/>
      <w:r>
        <w:rPr>
          <w:rFonts w:ascii="Times New Roman" w:hAnsi="Times New Roman"/>
          <w:sz w:val="28"/>
          <w:szCs w:val="28"/>
        </w:rPr>
        <w:t xml:space="preserve">. вузов]. – Изд. 2-е, </w:t>
      </w:r>
      <w:proofErr w:type="spellStart"/>
      <w:r>
        <w:rPr>
          <w:rFonts w:ascii="Times New Roman" w:hAnsi="Times New Roman"/>
          <w:sz w:val="28"/>
          <w:szCs w:val="28"/>
        </w:rPr>
        <w:t>испр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и доп. – М.: </w:t>
      </w:r>
      <w:proofErr w:type="spellStart"/>
      <w:r>
        <w:rPr>
          <w:rFonts w:ascii="Times New Roman" w:hAnsi="Times New Roman"/>
          <w:sz w:val="28"/>
          <w:szCs w:val="28"/>
        </w:rPr>
        <w:t>Высш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Шк</w:t>
      </w:r>
      <w:proofErr w:type="spellEnd"/>
      <w:r>
        <w:rPr>
          <w:rFonts w:ascii="Times New Roman" w:hAnsi="Times New Roman"/>
          <w:sz w:val="28"/>
          <w:szCs w:val="28"/>
        </w:rPr>
        <w:t xml:space="preserve">., 2007. </w:t>
      </w:r>
    </w:p>
    <w:p w:rsidR="006B4E45" w:rsidRDefault="006B4E45" w:rsidP="006B4E45">
      <w:pPr>
        <w:rPr>
          <w:rFonts w:ascii="Times New Roman" w:hAnsi="Times New Roman"/>
          <w:sz w:val="28"/>
          <w:szCs w:val="28"/>
        </w:rPr>
      </w:pPr>
    </w:p>
    <w:p w:rsidR="006B4E45" w:rsidRPr="00275696" w:rsidRDefault="006B4E45" w:rsidP="0058775F">
      <w:pPr>
        <w:ind w:firstLine="0"/>
        <w:rPr>
          <w:sz w:val="24"/>
          <w:szCs w:val="24"/>
        </w:rPr>
      </w:pPr>
    </w:p>
    <w:sectPr w:rsidR="006B4E45" w:rsidRPr="00275696" w:rsidSect="0046208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7791"/>
    <w:rsid w:val="00275696"/>
    <w:rsid w:val="003E63CB"/>
    <w:rsid w:val="00462087"/>
    <w:rsid w:val="00494D30"/>
    <w:rsid w:val="00525226"/>
    <w:rsid w:val="0058775F"/>
    <w:rsid w:val="006B4E45"/>
    <w:rsid w:val="007D7791"/>
    <w:rsid w:val="00891145"/>
    <w:rsid w:val="00A2664E"/>
    <w:rsid w:val="00B22A65"/>
    <w:rsid w:val="00E9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ACC7"/>
  <w15:docId w15:val="{4A826F03-C2A8-4782-A087-632ACF4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791"/>
    <w:pPr>
      <w:ind w:firstLine="397"/>
      <w:jc w:val="both"/>
    </w:pPr>
    <w:rPr>
      <w:rFonts w:ascii="Arial" w:eastAsia="Times New Roman" w:hAnsi="Arial" w:cs="Times New Roman"/>
      <w:sz w:val="1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Холодов</cp:lastModifiedBy>
  <cp:revision>14</cp:revision>
  <dcterms:created xsi:type="dcterms:W3CDTF">2020-10-18T16:06:00Z</dcterms:created>
  <dcterms:modified xsi:type="dcterms:W3CDTF">2020-10-20T06:47:00Z</dcterms:modified>
</cp:coreProperties>
</file>