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auto"/>
        <w:ind w:left="0" w:leftChars="0" w:firstLine="599" w:firstLineChars="214"/>
        <w:jc w:val="right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Хваткова П.С.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leftChars="0" w:firstLine="599" w:firstLineChars="214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Ставропольский государственный педагогический институт,</w:t>
      </w:r>
    </w:p>
    <w:p>
      <w:pPr>
        <w:pStyle w:val="3"/>
        <w:keepNext w:val="0"/>
        <w:keepLines w:val="0"/>
        <w:widowControl/>
        <w:suppressLineNumbers w:val="0"/>
        <w:spacing w:line="360" w:lineRule="auto"/>
        <w:ind w:left="0" w:leftChars="0" w:firstLine="599" w:firstLineChars="214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Ставрополь</w:t>
      </w:r>
    </w:p>
    <w:p>
      <w:pPr>
        <w:wordWrap/>
        <w:spacing w:line="36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</w:p>
    <w:p>
      <w:pPr>
        <w:spacing w:line="360" w:lineRule="auto"/>
        <w:ind w:left="0" w:leftChars="0" w:firstLine="602" w:firstLineChars="214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val="ru-RU"/>
        </w:rPr>
        <w:t xml:space="preserve">Использование сервиса 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LearningApps.org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при обучении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val="ru-RU"/>
        </w:rPr>
        <w:t xml:space="preserve"> математике </w:t>
      </w:r>
      <w:bookmarkStart w:id="0" w:name="_GoBack"/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val="ru-RU"/>
        </w:rPr>
        <w:t>в рамках</w:t>
      </w:r>
      <w:bookmarkEnd w:id="0"/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val="ru-RU"/>
        </w:rPr>
        <w:t xml:space="preserve"> начальной ступени обучения</w:t>
      </w:r>
    </w:p>
    <w:p>
      <w:pPr>
        <w:spacing w:line="360" w:lineRule="auto"/>
        <w:ind w:left="0" w:leftChars="0" w:firstLine="602" w:firstLineChars="214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Using LearningApps.org service for teaching mathematics as part of the 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7"/>
          <w:szCs w:val="27"/>
        </w:rPr>
        <w:t>primar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7"/>
          <w:szCs w:val="27"/>
          <w:lang w:val="en-US"/>
        </w:rPr>
        <w:t>y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7"/>
          <w:szCs w:val="27"/>
          <w:lang w:val="en-US"/>
        </w:rPr>
        <w:t>s</w:t>
      </w:r>
      <w:r>
        <w:rPr>
          <w:rFonts w:hint="default" w:ascii="Times New Roman" w:hAnsi="Times New Roman" w:eastAsia="SimSun"/>
          <w:b/>
          <w:bCs/>
          <w:i w:val="0"/>
          <w:caps w:val="0"/>
          <w:color w:val="000000"/>
          <w:spacing w:val="0"/>
          <w:sz w:val="27"/>
          <w:szCs w:val="27"/>
          <w:lang w:val="ru-RU"/>
        </w:rPr>
        <w:t>chool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training</w:t>
      </w: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</w:p>
    <w:p>
      <w:pPr>
        <w:spacing w:line="360" w:lineRule="auto"/>
        <w:ind w:left="0" w:leftChars="0" w:firstLine="602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Аннотация: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В работе описаны возможности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сервиса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LearningApps.org для поддержки обучения и процесса преподавания математике в начальной школе; приведены примеры инструментов, используемых учителем для закрепления изучаемого материала и проверки знаний учащихся.</w:t>
      </w: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</w:p>
    <w:p>
      <w:pPr>
        <w:spacing w:line="360" w:lineRule="auto"/>
        <w:ind w:left="0" w:leftChars="0" w:firstLine="602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Ключевые слова: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интерактивное обучение, математика, начальная школа.</w:t>
      </w: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</w:p>
    <w:p>
      <w:pPr>
        <w:spacing w:line="360" w:lineRule="auto"/>
        <w:ind w:left="0" w:leftChars="0" w:firstLine="602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Summary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: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The paper describes the capabilities of the LearningApps.org application to support learning and teaching mathematics in primary school; provides examples of tools used by the teacher to consolidate the study material and test students knowledge.</w:t>
      </w: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</w:p>
    <w:p>
      <w:pPr>
        <w:spacing w:line="360" w:lineRule="auto"/>
        <w:ind w:left="0" w:leftChars="0" w:firstLine="602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Key words: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interactive learning, mathematics, primary school.</w:t>
      </w: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Согласно требованиям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федерального государственного образовательного стандарта начального общего образования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обучение должно быть организовано таким образом, чтобы способствовать формированию метапредметных умений. Развитие познавательных, коммуникативных, регулятивных компетенций обеспечивается интерактивным обучением, когда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</w:rPr>
        <w:t>учебный процесс реализуется в условиях непрерывного, динамичного взаимодействия всех учащихся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lang w:val="ru-RU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</w:rPr>
        <w:t>Под интерактивным обучением понимается взаимодействие, сотрудничество, поиск, беседа между людьми или человеком и информационной средой в процессе решения образовательных задач [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</w:rPr>
        <w:t>]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lang w:val="ru-RU"/>
        </w:rPr>
        <w:t>.</w:t>
      </w: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</w:rPr>
        <w:t>Реализация интерактивного обучения требует применения таких методов, форм и средств, которые позволяют обеспечить диалоговый характер образовательного процесса. В настоящее время все большее распространение получают интерактивные методы с привлечением информационно-коммуникационных технологий, как, например, дистанционные технологии, прикладные компьютерные программы, компьютерные игры, интернет-ресурсы и многое другое [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lang w:val="ru-RU"/>
        </w:rPr>
        <w:t>4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</w:rPr>
        <w:t>].</w:t>
      </w: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В том случае особую дидактическую значимость приобретают сервисы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/>
        </w:rPr>
        <w:t>Web 2.0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. Примером такого сервиса является приложение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LearningApps.org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/>
        </w:rPr>
        <w:t>[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1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/>
        </w:rPr>
        <w:t>]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для поддержки обучения и процесса преподавания с помощью интерактивных модулей.</w:t>
      </w: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Сервис LearningApps.org - это конструктор для создания интерактивных упражнений по разным учебным предметам для использования, как на уроках, так и во внеурочной деятельности.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leftChars="0" w:right="0" w:firstLine="599" w:firstLineChars="214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На сайте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LearningApps.org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представлен большой выбор готовых упражнений, которые сортированы по популярности, категориям, темам, ступеням обучения. Учитель может выбрать для своего занятия наиболее интересное упражнения в соответствии с целями урока. Использование данного сервиса позволяет сделать обучение более мобильным и дифференцированным с учетом способностей и потребностей учащихся, которые в свою очередь тренируются и проверят свои знания по определенной теме в игровом формате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/>
        </w:rPr>
        <w:t>[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2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/>
        </w:rPr>
        <w:t>]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. Правильность выполнения задания проверяется в онлайн-режиме сразу после выполнения.</w:t>
      </w: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Так же педагог может самостоятельно разработать, сохранить и поделиться заданиями с учащимися. Задания, составленные с помощью сервиса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LearningApps.org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, представляют собой комплекс методических приемов, который сочетает в себе наглядность, практическое развитие навыков работы с компьютером, диалог учителя с учениками в процессе обучения.</w:t>
      </w: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Для создания собственных упражнений и заданий учитель может воспользоваться предложенные на сайте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LearningApps.org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шаблоны кроссвордов, викторин, пазлов, тестовых заданий, таблиц, дидактических игр, классификаций, видео файлов,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которые представлены по блокам: «Выбор», «Классификация», «Распределение», «Последовательность», «Заполнение», «Онлайн-игры», «Инструменты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» (рис.1).</w:t>
      </w:r>
    </w:p>
    <w:p>
      <w:pPr>
        <w:spacing w:line="360" w:lineRule="auto"/>
        <w:ind w:left="0" w:leftChars="0" w:firstLine="599" w:firstLineChars="214"/>
        <w:jc w:val="center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drawing>
          <wp:inline distT="0" distB="0" distL="114300" distR="114300">
            <wp:extent cx="5460365" cy="2313940"/>
            <wp:effectExtent l="0" t="0" r="6985" b="1016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rcRect l="23053" t="13576" r="24143" b="46623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firstLine="599" w:firstLineChars="214"/>
        <w:jc w:val="center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Рисунок 1. Меню инструментов</w:t>
      </w: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Рассмотрим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пример того, как с помощью сервиса LearningApps.org можно организовать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повторение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темы «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Нумерация в пределах 100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» в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1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классе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с помощью использования предложенных инструментов. Данная тема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явля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тся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важной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тем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ой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начального курса математики. При изучении нумерации у учащихся долж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ны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быть сформированы знания, которые являются основой работы над арифметическими действиями.</w:t>
      </w:r>
    </w:p>
    <w:p>
      <w:p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</w:p>
    <w:p>
      <w:pPr>
        <w:numPr>
          <w:ilvl w:val="0"/>
          <w:numId w:val="1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Инструмент «Классификация». </w:t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Учитель предлагает детям распределить изученные числа на три группы: однозначные натуральные числа, двузначные натуральные числа, трехзначные натуральные числа. Пример задания представлен на рисунке 2.</w:t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center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drawing>
          <wp:inline distT="0" distB="0" distL="114300" distR="114300">
            <wp:extent cx="4716145" cy="2529205"/>
            <wp:effectExtent l="0" t="0" r="8255" b="444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5"/>
                    <a:srcRect l="23998" t="25767" r="24590" b="25194"/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center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Рисунок 2. Практическое задание на классификацию</w:t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Выполнив задание, ученики нажимают на кнопку «Готово», после чего сервис показывает, какие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числа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соотнесены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верно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(выделены зеленым), а какие соотнесены неверно (выделены красным).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Если задание выполнено неправильно, у обучающихся есть возможность исправить ошибку и перейти к следующему вопросу.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Таким образом, в игровой форме дети выполняют задание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, закрепляют изученный материал.</w:t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</w:p>
    <w:p>
      <w:pPr>
        <w:numPr>
          <w:ilvl w:val="0"/>
          <w:numId w:val="1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Инструмент «Простой порядок».</w:t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Данный инструмент подойдет для составления заданий по проверке знаний порядка цифр. Учащимся необходимо расставить таблички с числами по порядку (рис. 3).</w:t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center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drawing>
          <wp:inline distT="0" distB="0" distL="114300" distR="114300">
            <wp:extent cx="4631055" cy="2484120"/>
            <wp:effectExtent l="0" t="0" r="17145" b="1143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6"/>
                    <a:srcRect l="24154" t="25397" r="23967" b="25102"/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center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Рисунок 3. Составление числового ряда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Инструмент «Викторина с выбором правильного ответа».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0" w:leftChars="0" w:right="0" w:rightChars="0" w:firstLine="599" w:firstLineChars="214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Этот вариант удобен для опроса, чтобы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проверить, насколько хорошо обучающиеся ориентируются в изученном материале по определенной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теме. Пример задания приведен на рисунке 4.</w:t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center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drawing>
          <wp:inline distT="0" distB="0" distL="114300" distR="114300">
            <wp:extent cx="4629785" cy="2547620"/>
            <wp:effectExtent l="0" t="0" r="18415" b="508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/>
                    <pic:cNvPicPr>
                      <a:picLocks noChangeAspect="1"/>
                    </pic:cNvPicPr>
                  </pic:nvPicPr>
                  <pic:blipFill>
                    <a:blip r:embed="rId7"/>
                    <a:srcRect l="23686" t="24788" r="23811" b="23827"/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center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Рисунок 4. Решение примеров по теме</w:t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</w:p>
    <w:p>
      <w:pPr>
        <w:numPr>
          <w:ilvl w:val="0"/>
          <w:numId w:val="1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Инструмент «Скачки».</w:t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Учащимся дается задание: «Посчитай правильно и обгони соперника», для этого им необходимо правильно выполнить арифметические действия или соотнести количество десятков  единиц с числом, как показано на рисунке 5</w:t>
      </w:r>
    </w:p>
    <w:p>
      <w:pPr>
        <w:numPr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</w:p>
    <w:p>
      <w:pPr>
        <w:numPr>
          <w:numId w:val="0"/>
        </w:numPr>
        <w:spacing w:line="360" w:lineRule="auto"/>
        <w:ind w:left="0" w:leftChars="0" w:firstLine="428" w:firstLineChars="214"/>
        <w:jc w:val="center"/>
      </w:pPr>
      <w:r>
        <w:drawing>
          <wp:inline distT="0" distB="0" distL="114300" distR="114300">
            <wp:extent cx="5076190" cy="2520315"/>
            <wp:effectExtent l="0" t="0" r="10160" b="13335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rcRect l="23904" t="25508" r="23998" b="28482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ind w:left="0" w:leftChars="0" w:firstLine="599" w:firstLineChars="214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Рисунок 5. Игра «Ипподром»</w:t>
      </w:r>
    </w:p>
    <w:p>
      <w:pPr>
        <w:numPr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Данный инструмент может быть использован для составления индивидуальных заданий, так и для нескольких учеников или команд для проведения соревнований или викторин.</w:t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Созданные с помощью сервиса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LearningApps.org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материалы можно использовать как при проведении уроков для изучения нового материала, его закрепления, как контрольно-проверочный материал поле изучения новой темы, так и при выполнении домашнего задания. </w:t>
      </w:r>
      <w:r>
        <w:rPr>
          <w:rFonts w:hint="default" w:ascii="Times New Roman" w:hAnsi="Times New Roman" w:eastAsia="SimSun" w:cs="Times New Roman"/>
          <w:i w:val="0"/>
          <w:color w:val="auto"/>
          <w:spacing w:val="0"/>
          <w:sz w:val="28"/>
          <w:szCs w:val="28"/>
          <w:shd w:val="clear" w:color="auto" w:fill="auto"/>
          <w:lang w:val="ru-RU"/>
        </w:rPr>
        <w:t>С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айт дает учителю возможность создать онлайн классы и странички для учеников, где будут размещаться задания (рис. 6).</w:t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</w:p>
    <w:p>
      <w:pPr>
        <w:numPr>
          <w:ilvl w:val="0"/>
          <w:numId w:val="0"/>
        </w:numPr>
        <w:spacing w:line="360" w:lineRule="auto"/>
        <w:ind w:left="0" w:leftChars="0" w:firstLine="428" w:firstLineChars="214"/>
        <w:jc w:val="center"/>
      </w:pPr>
      <w:r>
        <w:drawing>
          <wp:inline distT="0" distB="0" distL="114300" distR="114300">
            <wp:extent cx="5351780" cy="2051685"/>
            <wp:effectExtent l="0" t="0" r="1270" b="5715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/>
                    <pic:cNvPicPr>
                      <a:picLocks noChangeAspect="1"/>
                    </pic:cNvPicPr>
                  </pic:nvPicPr>
                  <pic:blipFill>
                    <a:blip r:embed="rId9"/>
                    <a:srcRect l="22191" t="8589" r="22129" b="53454"/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center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Рисунок 6. Создание классов для обучающихся на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LearningApps.org</w:t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Таким образом, сервис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LearningApps.org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позволяет организовать индивидуальную и групповую работу учащихся, разработать собственный комплекс учебных материалов, создавать задания разного уровня сложности. Использование интерактивных упражнений на занятии по математике помогает заинтересовать детей в изучаемом материале, а также создать продуктивную атмосферу на занятии и повысить эффективность образования.</w:t>
      </w: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</w:p>
    <w:p>
      <w:pPr>
        <w:numPr>
          <w:ilvl w:val="0"/>
          <w:numId w:val="0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Список литературы.</w:t>
      </w:r>
    </w:p>
    <w:p>
      <w:pPr>
        <w:numPr>
          <w:ilvl w:val="0"/>
          <w:numId w:val="2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LearningApps.org – приложение для поддержки обучения и процесса преподавания [Электронный ресурс]. URL: https://learningapps.org (дата обращения 1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9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.04.20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).</w:t>
      </w:r>
    </w:p>
    <w:p>
      <w:pPr>
        <w:numPr>
          <w:ilvl w:val="0"/>
          <w:numId w:val="2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</w:rPr>
        <w:t>Вендина А.А., Богомолов Е.В. Использование компьютерных игр в преподавании дисциплин естественнонаучного цикла // Вопросы педагогики. 2018. № 7. С. 25-27.</w:t>
      </w:r>
    </w:p>
    <w:p>
      <w:pPr>
        <w:numPr>
          <w:ilvl w:val="0"/>
          <w:numId w:val="2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</w:rPr>
        <w:t>Вендина А.А., Киричек К.А. Активные и интерактивные методы обучения как средство развития и саморазвития личности обучаемых (из опыта работы) // Вопросы педагогики. 2018. № 2. С. 21-23.</w:t>
      </w:r>
    </w:p>
    <w:p>
      <w:pPr>
        <w:numPr>
          <w:ilvl w:val="0"/>
          <w:numId w:val="2"/>
        </w:numPr>
        <w:spacing w:line="36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lang w:val="ru-RU"/>
        </w:rPr>
        <w:t>Кондратьева Е.С.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</w:rPr>
        <w:t xml:space="preserve">.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lang w:val="ru-RU"/>
        </w:rPr>
        <w:t>Развитие познавательного интереса у младших школьников через использование информационных технологий на уроках математики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</w:rPr>
        <w:t xml:space="preserve"> //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lang w:val="ru-RU"/>
        </w:rPr>
        <w:t>Проблемы педагогики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</w:rPr>
        <w:t>. 201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</w:rPr>
        <w:t>. № 1. С. 112-113.</w:t>
      </w:r>
    </w:p>
    <w:p>
      <w:pPr>
        <w:numPr>
          <w:numId w:val="0"/>
        </w:numPr>
        <w:spacing w:line="360" w:lineRule="auto"/>
        <w:ind w:leftChars="214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</w:p>
    <w:sectPr>
      <w:pgSz w:w="11906" w:h="16838"/>
      <w:pgMar w:top="1134" w:right="567" w:bottom="850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E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A39A9"/>
    <w:multiLevelType w:val="singleLevel"/>
    <w:tmpl w:val="937A39A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96E23DA"/>
    <w:multiLevelType w:val="singleLevel"/>
    <w:tmpl w:val="196E23D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C72B0"/>
    <w:rsid w:val="02BA1996"/>
    <w:rsid w:val="15303EAE"/>
    <w:rsid w:val="157563B7"/>
    <w:rsid w:val="16362F76"/>
    <w:rsid w:val="1C38472C"/>
    <w:rsid w:val="1DDD5367"/>
    <w:rsid w:val="25F6560D"/>
    <w:rsid w:val="2DFC5F3A"/>
    <w:rsid w:val="3D1F5760"/>
    <w:rsid w:val="41A74878"/>
    <w:rsid w:val="4A386D44"/>
    <w:rsid w:val="4F371BB7"/>
    <w:rsid w:val="59A80826"/>
    <w:rsid w:val="611248E7"/>
    <w:rsid w:val="6A8B7A88"/>
    <w:rsid w:val="70CF2F64"/>
    <w:rsid w:val="736A686F"/>
    <w:rsid w:val="75D01EEA"/>
    <w:rsid w:val="764C72B0"/>
    <w:rsid w:val="7BC74BA5"/>
    <w:rsid w:val="7F570DF3"/>
    <w:rsid w:val="7F8A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2020-04-22T14:57:00Z</dcterms:created>
  <dc:creator>hp</dc:creator>
  <cp:lastModifiedBy>google1571393598</cp:lastModifiedBy>
  <dcterms:modified xsi:type="dcterms:W3CDTF">2020-04-27T12:50:23Z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