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31" w:rsidRPr="00B716CB" w:rsidRDefault="006B4C31" w:rsidP="001348C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6C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ИГРОВЫХ ЭЛЕМЕНТОВ В ПРОЦЕССЕ ИЗУЧЕНИЯ ПРАВОВЫХ ДИСЦИПЛИН</w:t>
      </w:r>
    </w:p>
    <w:p w:rsidR="006B4C31" w:rsidRDefault="006B4C31" w:rsidP="00B716C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7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Симонова Е.А.</w:t>
      </w:r>
    </w:p>
    <w:p w:rsidR="000F7C29" w:rsidRPr="000F7C29" w:rsidRDefault="000F7C29" w:rsidP="00B716C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преподаватель,</w:t>
      </w:r>
    </w:p>
    <w:p w:rsidR="00B716CB" w:rsidRPr="00B716CB" w:rsidRDefault="00B716CB" w:rsidP="00B716C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7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ОГАПОУ «</w:t>
      </w:r>
      <w:proofErr w:type="spellStart"/>
      <w:r w:rsidRPr="00B716CB">
        <w:rPr>
          <w:rFonts w:ascii="Times New Roman" w:hAnsi="Times New Roman" w:cs="Times New Roman"/>
          <w:color w:val="000000" w:themeColor="text1"/>
          <w:sz w:val="28"/>
          <w:szCs w:val="28"/>
        </w:rPr>
        <w:t>УАвиаК-МЦК</w:t>
      </w:r>
      <w:proofErr w:type="spellEnd"/>
      <w:r w:rsidRPr="00B716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B4C31" w:rsidRPr="00B716CB" w:rsidRDefault="00B716CB" w:rsidP="00B716C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г. Ульяновск</w:t>
      </w:r>
    </w:p>
    <w:p w:rsidR="005714B3" w:rsidRDefault="005714B3" w:rsidP="00134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4B3" w:rsidRPr="005714B3" w:rsidRDefault="005714B3" w:rsidP="00134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14B3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бразовательный проце</w:t>
      </w:r>
      <w:proofErr w:type="gramStart"/>
      <w:r w:rsidRPr="005714B3">
        <w:rPr>
          <w:rFonts w:ascii="Times New Roman" w:hAnsi="Times New Roman" w:cs="Times New Roman"/>
          <w:color w:val="000000" w:themeColor="text1"/>
          <w:sz w:val="28"/>
          <w:szCs w:val="28"/>
        </w:rPr>
        <w:t>сс в пр</w:t>
      </w:r>
      <w:proofErr w:type="gramEnd"/>
      <w:r w:rsidRPr="005714B3">
        <w:rPr>
          <w:rFonts w:ascii="Times New Roman" w:hAnsi="Times New Roman" w:cs="Times New Roman"/>
          <w:color w:val="000000" w:themeColor="text1"/>
          <w:sz w:val="28"/>
          <w:szCs w:val="28"/>
        </w:rPr>
        <w:t>офессиональной школе должен быть ориентирован на самостоятельность студента и повышение эффективности самого процесса познания.[</w:t>
      </w:r>
      <w:r w:rsidRPr="00B716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714B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660820" w:rsidRDefault="00660820" w:rsidP="00134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proofErr w:type="gramEnd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специальности 40.02.01 «Право и организация социального обеспечения» используются</w:t>
      </w:r>
      <w:r w:rsidR="00B71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технологии и методы, в то числе и игровые технологии.</w:t>
      </w:r>
    </w:p>
    <w:p w:rsidR="00B716CB" w:rsidRPr="00B716CB" w:rsidRDefault="00B716CB" w:rsidP="00134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16CB">
        <w:rPr>
          <w:rFonts w:ascii="Times New Roman" w:hAnsi="Times New Roman" w:cs="Times New Roman"/>
          <w:color w:val="000000" w:themeColor="text1"/>
          <w:sz w:val="28"/>
          <w:szCs w:val="28"/>
        </w:rPr>
        <w:t>Как показывает практика, понятие «игровые педагогические технологии» включает достаточно обширную группу методов и приемов организации педагогического процесса в форме разнообразных педагогических игр, которые отличаются от игр вообще тем, что они обладают четко поставленной целью обучения и соответствующим ей педагогическим результатом, которые в свою очередь обоснованы, выделены в явном виде и характеризуются учебно-познавательной направленностью.[2]</w:t>
      </w:r>
      <w:proofErr w:type="gramEnd"/>
    </w:p>
    <w:p w:rsidR="006B4C31" w:rsidRPr="001348C0" w:rsidRDefault="00660820" w:rsidP="001348C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Деловые игры составляются по принципу от </w:t>
      </w:r>
      <w:proofErr w:type="gramStart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>простого</w:t>
      </w:r>
      <w:proofErr w:type="gramEnd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сложному. Так одной из первых деловых игр, проводится игра «На приеме в кадровом центре». Учебная группа делится на подгруппы. Задача одной подгруппы смоделировать (придумать и разыграть)  практическую ситуацию, связанную с оказанием помощи безработным гражданам и их социальным обеспечением  в связи с признанием  безработными. </w:t>
      </w:r>
      <w:proofErr w:type="gramStart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составлении ситуации студентам необходимо знать соответствующие положения действующего законодательства, регулирующие вопросы порядка признания гражданина безработным, определения возможности признания обратившегося </w:t>
      </w:r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гражданина таковым,   а также нормы в соответствии с которыми определяется размер пособия по безработице. </w:t>
      </w:r>
      <w:proofErr w:type="gramEnd"/>
    </w:p>
    <w:p w:rsidR="006B4C31" w:rsidRPr="001348C0" w:rsidRDefault="00660820" w:rsidP="001348C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Другая подгруппа обучающихся выступает в роли сотрудников кадрового центра. Прием ведет один специалист и на основании законодательства разрешает поставленную перед ним  задачу, консультирует гражданина по вопросам занятости населения, определяет пакет необходимых документов, проводит их экспертизу, рассчитывает размер пособия по безработице. В процессе консультирования  студент свои ответы  аргументирует нормами права. Если он затрудняется ответить, то тогда прибегает к помощи своего «отдела» и обучающиеся, входящие в подгруппу работников кадрового центра, все вместе стараются найти правильный ответ. 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>После завершения «приема» преподаватель совместно с обучающимися осуществляет разбор составленных условий задачи одной подгруппой и правильность ее решения второй подгруппой.</w:t>
      </w:r>
      <w:proofErr w:type="gramEnd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 подгруппы меняются ролями.  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данной игры способствует формированию следующих  профессиональных компетенций: 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lastRenderedPageBreak/>
        <w:t>ПК 1.5. Осуществлять формирование и хранение дел получателей пенсий, пособий и других социальных выплат.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</w:t>
      </w:r>
      <w:proofErr w:type="gramStart"/>
      <w:r w:rsidRPr="001348C0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60820" w:rsidRPr="001348C0" w:rsidRDefault="00660820" w:rsidP="001348C0">
      <w:pPr>
        <w:pStyle w:val="1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способствует формированию общих компетенций: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660820" w:rsidRPr="001348C0" w:rsidRDefault="00660820" w:rsidP="001348C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348C0">
        <w:rPr>
          <w:rFonts w:ascii="Times New Roman" w:eastAsia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660820" w:rsidRPr="001348C0" w:rsidRDefault="00660820" w:rsidP="001348C0">
      <w:pPr>
        <w:pStyle w:val="1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Последующие деловые игры усложняются. Так при проведении деловой игры «Судебное заседание» студентам нужно применить не только </w:t>
      </w:r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знания гражданского процесса, но знания других отраслей права (трудового гражданского, семейного и </w:t>
      </w:r>
      <w:proofErr w:type="spellStart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зависимости от вида рассматриваемого дела. Также продемонстрировать свои умения и навыки при составлении процессуальных документов.  </w:t>
      </w:r>
    </w:p>
    <w:p w:rsidR="00660820" w:rsidRPr="001348C0" w:rsidRDefault="00660820" w:rsidP="001348C0">
      <w:pPr>
        <w:pStyle w:val="1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выше описанных, деловые игры  проводятся  и в  других  форматах (общее собрание участников юридического лица ( хозяйственных  товариществ, обществ, производственного кооператива), выборы депутатов, и </w:t>
      </w:r>
      <w:proofErr w:type="spellStart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B4C31" w:rsidRPr="001348C0" w:rsidRDefault="006B4C31" w:rsidP="001348C0">
      <w:pPr>
        <w:pStyle w:val="1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>Также при усвоении нового материала или закрепления ранее изученного используются и игровые элементы, например, в разыгрывании мини сценок с заранее подготовленными преподавателем диалогами или в формате импровизации.</w:t>
      </w:r>
    </w:p>
    <w:p w:rsidR="00660820" w:rsidRPr="001348C0" w:rsidRDefault="00660820" w:rsidP="001348C0">
      <w:pPr>
        <w:pStyle w:val="1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C0">
        <w:rPr>
          <w:rFonts w:ascii="Times New Roman" w:hAnsi="Times New Roman" w:cs="Times New Roman"/>
          <w:color w:val="000000" w:themeColor="text1"/>
          <w:sz w:val="28"/>
          <w:szCs w:val="28"/>
        </w:rPr>
        <w:t>Деловые игры способствуют развитию мышления, в непринужденной форме освоению и закреплению теоретических знаний, формированию общих и профессиональных компетенций, раскрытию творческого потенциала обучающихся.</w:t>
      </w:r>
    </w:p>
    <w:p w:rsidR="00660820" w:rsidRPr="001348C0" w:rsidRDefault="00660820" w:rsidP="001348C0">
      <w:pPr>
        <w:spacing w:line="360" w:lineRule="auto"/>
        <w:rPr>
          <w:sz w:val="28"/>
          <w:szCs w:val="28"/>
        </w:rPr>
      </w:pPr>
    </w:p>
    <w:p w:rsidR="00B21D93" w:rsidRDefault="001348C0" w:rsidP="005714B3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8C0">
        <w:rPr>
          <w:rFonts w:ascii="Times New Roman" w:hAnsi="Times New Roman" w:cs="Times New Roman"/>
          <w:sz w:val="28"/>
          <w:szCs w:val="28"/>
        </w:rPr>
        <w:t>Литература:</w:t>
      </w:r>
      <w:r w:rsidR="005714B3">
        <w:rPr>
          <w:rFonts w:ascii="Times New Roman" w:hAnsi="Times New Roman" w:cs="Times New Roman"/>
          <w:sz w:val="28"/>
          <w:szCs w:val="28"/>
        </w:rPr>
        <w:tab/>
      </w:r>
    </w:p>
    <w:p w:rsidR="005714B3" w:rsidRPr="00B716CB" w:rsidRDefault="005714B3" w:rsidP="00B716CB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6CB">
        <w:rPr>
          <w:rFonts w:ascii="Times New Roman" w:hAnsi="Times New Roman" w:cs="Times New Roman"/>
          <w:sz w:val="28"/>
          <w:szCs w:val="28"/>
        </w:rPr>
        <w:t xml:space="preserve">1.Болмосова, Е. В. Педагогический потенциал игровых технологий в формировании профессиональных компетенций будущего юриста / Е. В. </w:t>
      </w:r>
      <w:proofErr w:type="spellStart"/>
      <w:r w:rsidRPr="00B716CB"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 w:rsidRPr="00B716CB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B716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16CB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2018. — № 2 (188). — С. 89-91. — URL: https://moluch.ru/archiv</w:t>
      </w:r>
      <w:r w:rsidR="00B716CB" w:rsidRPr="00B716CB">
        <w:rPr>
          <w:rFonts w:ascii="Times New Roman" w:hAnsi="Times New Roman" w:cs="Times New Roman"/>
          <w:sz w:val="28"/>
          <w:szCs w:val="28"/>
        </w:rPr>
        <w:t>e/188/47716/ (дата обращения: 16</w:t>
      </w:r>
      <w:r w:rsidRPr="00B716CB">
        <w:rPr>
          <w:rFonts w:ascii="Times New Roman" w:hAnsi="Times New Roman" w:cs="Times New Roman"/>
          <w:sz w:val="28"/>
          <w:szCs w:val="28"/>
        </w:rPr>
        <w:t>.10.2020).</w:t>
      </w:r>
    </w:p>
    <w:p w:rsidR="005714B3" w:rsidRPr="00B716CB" w:rsidRDefault="00B716CB" w:rsidP="00B716CB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6CB">
        <w:rPr>
          <w:rFonts w:ascii="Times New Roman" w:hAnsi="Times New Roman" w:cs="Times New Roman"/>
          <w:sz w:val="28"/>
          <w:szCs w:val="28"/>
        </w:rPr>
        <w:t>2.</w:t>
      </w:r>
      <w:r w:rsidR="005714B3" w:rsidRPr="00B716CB">
        <w:rPr>
          <w:rFonts w:ascii="Times New Roman" w:hAnsi="Times New Roman" w:cs="Times New Roman"/>
          <w:sz w:val="28"/>
          <w:szCs w:val="28"/>
        </w:rPr>
        <w:t xml:space="preserve">Гаджиева П.Д </w:t>
      </w:r>
      <w:r w:rsidRPr="00B716CB">
        <w:rPr>
          <w:rFonts w:ascii="Times New Roman" w:hAnsi="Times New Roman" w:cs="Times New Roman"/>
          <w:sz w:val="28"/>
          <w:szCs w:val="28"/>
        </w:rPr>
        <w:t xml:space="preserve">Дидактические возможности игры в правовом обучении учащихся </w:t>
      </w:r>
      <w:r w:rsidR="005714B3" w:rsidRPr="00B716CB">
        <w:rPr>
          <w:rFonts w:ascii="Times New Roman" w:hAnsi="Times New Roman" w:cs="Times New Roman"/>
          <w:sz w:val="28"/>
          <w:szCs w:val="28"/>
        </w:rPr>
        <w:t>//</w:t>
      </w:r>
      <w:r w:rsidRPr="00B716CB">
        <w:rPr>
          <w:rFonts w:ascii="Times New Roman" w:hAnsi="Times New Roman" w:cs="Times New Roman"/>
          <w:sz w:val="28"/>
          <w:szCs w:val="28"/>
        </w:rPr>
        <w:t xml:space="preserve"> </w:t>
      </w:r>
      <w:r w:rsidR="005714B3" w:rsidRPr="00B716CB">
        <w:rPr>
          <w:rFonts w:ascii="Times New Roman" w:hAnsi="Times New Roman" w:cs="Times New Roman"/>
          <w:sz w:val="28"/>
          <w:szCs w:val="28"/>
        </w:rPr>
        <w:t xml:space="preserve">П.Д. Гаджиева.- Инновационная наука.-2017.- </w:t>
      </w:r>
      <w:r w:rsidRPr="00B716CB">
        <w:rPr>
          <w:rFonts w:ascii="Times New Roman" w:hAnsi="Times New Roman" w:cs="Times New Roman"/>
          <w:sz w:val="28"/>
          <w:szCs w:val="28"/>
        </w:rPr>
        <w:t>Электронный</w:t>
      </w:r>
      <w:r w:rsidR="005714B3" w:rsidRPr="00B716CB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B716CB">
        <w:rPr>
          <w:rFonts w:ascii="Times New Roman" w:hAnsi="Times New Roman" w:cs="Times New Roman"/>
          <w:sz w:val="28"/>
          <w:szCs w:val="28"/>
        </w:rPr>
        <w:t>.- Режим доступа: [</w:t>
      </w:r>
      <w:hyperlink r:id="rId4" w:history="1"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cyberleninka</w:t>
        </w:r>
        <w:proofErr w:type="spellEnd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</w:t>
        </w:r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didakticheskie</w:t>
        </w:r>
        <w:proofErr w:type="spellEnd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vozmozhnosti</w:t>
        </w:r>
        <w:proofErr w:type="spellEnd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igry</w:t>
        </w:r>
        <w:proofErr w:type="spellEnd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pravovom</w:t>
        </w:r>
        <w:proofErr w:type="spellEnd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obuchenii</w:t>
        </w:r>
        <w:proofErr w:type="spellEnd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uchaschihsya</w:t>
        </w:r>
        <w:proofErr w:type="spellEnd"/>
        <w:r w:rsidRPr="00B71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].-</w:t>
        </w:r>
      </w:hyperlink>
      <w:r w:rsidRPr="00B716CB">
        <w:rPr>
          <w:rFonts w:ascii="Times New Roman" w:hAnsi="Times New Roman" w:cs="Times New Roman"/>
          <w:sz w:val="28"/>
          <w:szCs w:val="28"/>
        </w:rPr>
        <w:t xml:space="preserve"> (Дата обращения 16.09.2020)</w:t>
      </w:r>
    </w:p>
    <w:p w:rsidR="001348C0" w:rsidRPr="00B716CB" w:rsidRDefault="005714B3" w:rsidP="001348C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16CB">
        <w:rPr>
          <w:lang w:val="en-US"/>
        </w:rPr>
        <w:lastRenderedPageBreak/>
        <w:br/>
      </w:r>
      <w:r w:rsidRPr="00B716CB">
        <w:rPr>
          <w:lang w:val="en-US"/>
        </w:rPr>
        <w:br/>
      </w:r>
    </w:p>
    <w:p w:rsidR="005714B3" w:rsidRPr="001348C0" w:rsidRDefault="005714B3" w:rsidP="005714B3">
      <w:pPr>
        <w:spacing w:line="360" w:lineRule="auto"/>
      </w:pPr>
    </w:p>
    <w:sectPr w:rsidR="005714B3" w:rsidRPr="001348C0" w:rsidSect="00B2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820"/>
    <w:rsid w:val="000E294F"/>
    <w:rsid w:val="000F7C29"/>
    <w:rsid w:val="001348C0"/>
    <w:rsid w:val="00200D2E"/>
    <w:rsid w:val="002B1D35"/>
    <w:rsid w:val="004A7CBA"/>
    <w:rsid w:val="005714B3"/>
    <w:rsid w:val="005A28B1"/>
    <w:rsid w:val="00660820"/>
    <w:rsid w:val="006B4C31"/>
    <w:rsid w:val="007E4BA9"/>
    <w:rsid w:val="008D6136"/>
    <w:rsid w:val="00B21D93"/>
    <w:rsid w:val="00B716CB"/>
    <w:rsid w:val="00DA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660820"/>
    <w:pPr>
      <w:spacing w:after="150" w:line="360" w:lineRule="auto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3">
    <w:name w:val="Hyperlink"/>
    <w:basedOn w:val="a0"/>
    <w:uiPriority w:val="99"/>
    <w:unhideWhenUsed/>
    <w:rsid w:val="00B71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yberleninka.ru/article/n/didakticheskie-vozmozhnosti-igry-v-pravovom-obuchenii-uchaschihsya%5d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2020-07-18T09:30:00Z</dcterms:created>
  <dcterms:modified xsi:type="dcterms:W3CDTF">2020-10-19T15:54:00Z</dcterms:modified>
</cp:coreProperties>
</file>