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  <w:r w:rsidRPr="00AA75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«ШКОЛА № 104 ГОРОДСКОГО ОКРУГА ДОНЕЦК</w:t>
      </w:r>
      <w:r w:rsidRPr="00AA75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 xml:space="preserve"> ДОНЕЦКОЙ НАРОДНОЙ РЕСПУБЛИКИ</w:t>
      </w: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>РАЙОННОЕ   МЕТОДИЧЕСКОЕ ОБЪЕДИНЕНИЕ УЧИТЕЛЕЙ РУССКОГО ЯЗЫКА И ЛИТЕРАТУРЫ</w:t>
      </w: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ПЕДАГОГИЧЕСКИЕ ЧТЕНИЯ  </w:t>
      </w: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>«Освоение новых подходов к образованию как основной способ формирования функциональной грамотности всех участников образовательного процесса»</w:t>
      </w: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>Подготовила учитель русского языка и литературы</w:t>
      </w: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первой</w:t>
      </w:r>
      <w:r w:rsidRPr="00AA756E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квалификационной категории</w:t>
      </w: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Матвиенко Вера Юрьевна</w:t>
      </w: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81" w:rsidRPr="00AA756E" w:rsidRDefault="002E5181" w:rsidP="002E518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56E">
        <w:rPr>
          <w:rFonts w:ascii="Times New Roman" w:hAnsi="Times New Roman" w:cs="Times New Roman"/>
          <w:b/>
          <w:bCs/>
          <w:sz w:val="24"/>
          <w:szCs w:val="24"/>
        </w:rPr>
        <w:t>Октябрь 2024 г.</w:t>
      </w:r>
    </w:p>
    <w:p w:rsidR="002E5181" w:rsidRDefault="002E5181">
      <w:pPr>
        <w:rPr>
          <w:rFonts w:ascii="Times New Roman" w:hAnsi="Times New Roman" w:cs="Times New Roman"/>
          <w:sz w:val="40"/>
          <w:szCs w:val="40"/>
        </w:rPr>
      </w:pPr>
    </w:p>
    <w:p w:rsidR="00FE5DC5" w:rsidRDefault="000D083E" w:rsidP="000D083E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FE5D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Если говорить о «функциональной грамотности» применительно к образованию, то это про то, что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деятельности, иными словами способность заниматься саморазвитием и самообразованием.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Следовательно, важнейшая задача школы связана с необходимостью построения процесса образования в логике формирования функциональной грамотности обучающихся по шести направлениям:</w:t>
      </w:r>
      <w:proofErr w:type="gramEnd"/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математическая грамотность;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читательская грамотность;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естественнонаучная грамотность;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финансовая грамотность;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креативное мышление;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глобальные компетенции.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«функциональная грамотность» применительно к образованию и чем она может быть полезна современным школьникам? </w:t>
      </w:r>
      <w:bookmarkEnd w:id="0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Как она формируется в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ситуациях применима? Почему чисто академических знаний уже недостаточно, чтобы быть успешным во взрослой жизни? Зачем учителю заниматься развитием функциональной грамотности у детей? Как понять, что педагог владеет функциональной грамотностью и как это отражается на детях?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Какие мероприятия, направленные на повышение качества общего образования, посредством формирования функциональной грамотности обучающихся осуществляются в современных условиях?</w:t>
      </w:r>
      <w:proofErr w:type="gramEnd"/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Современное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 в быстроменяющихся условиях, то есть существует запрос на функционально грамотных специалистов.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Как известно, выделяют пять способов развития навыков функциональной грамотности современного человека.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Критично мыслить: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t> 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Развивать коммуникативные навыки: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t> 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Участвовать в дискуссиях: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t> обсуждать тему, крутить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Расширять кругозор: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t> 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Организовывать процесс познания: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t> ставить цели и задачи, разрабатывать поэтапный план, искать нестандартные решения, анализировать данные, делать выводы.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Функциональная грамотность помогает людям использовать запас имеющейся информации,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массовой культуры.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Соответственно вектор современного образования смещается от «</w:t>
      </w:r>
      <w:proofErr w:type="spell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пересказывания</w:t>
      </w:r>
      <w:proofErr w:type="spell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прошлого» к инновационному обучению, ориентированному на будущее, то есть система образования трансформируется, отвечая на вызовы времени.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Несомненно, требования к освоению элементов предметного содержания по-прежнему остаются в фокусе, но чисто академических знаний уже недостаточно. Сегодня мы делаем акцент на умения применять эти знания. 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page" w:tblpX="844" w:tblpY="336"/>
        <w:tblW w:w="10624" w:type="dxa"/>
        <w:tblLook w:val="04A0"/>
      </w:tblPr>
      <w:tblGrid>
        <w:gridCol w:w="2276"/>
        <w:gridCol w:w="8348"/>
      </w:tblGrid>
      <w:tr w:rsidR="000D083E" w:rsidRPr="002E5181" w:rsidTr="002E5181">
        <w:trPr>
          <w:trHeight w:val="407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Индикаторы функцио</w:t>
            </w: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softHyphen/>
              <w:t>нальной грамотности школьников 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Показатели функциональной грамотности школьников</w:t>
            </w:r>
          </w:p>
        </w:tc>
      </w:tr>
      <w:tr w:rsidR="000D083E" w:rsidRPr="002E5181" w:rsidTr="002E5181">
        <w:trPr>
          <w:trHeight w:val="523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Общая грамотность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Написать сочинение, реферат; считать без калькулятора; отвечать на все вопросы без затруднений в построении фраз и подборе слов; написать заявление, заполнять анкеты и бланки</w:t>
            </w:r>
          </w:p>
        </w:tc>
      </w:tr>
      <w:tr w:rsidR="000D083E" w:rsidRPr="002E5181" w:rsidTr="002E5181">
        <w:trPr>
          <w:trHeight w:val="523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Компьютерная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</w:t>
            </w:r>
          </w:p>
        </w:tc>
      </w:tr>
      <w:tr w:rsidR="000D083E" w:rsidRPr="002E5181" w:rsidTr="002E5181">
        <w:trPr>
          <w:trHeight w:val="261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Грамотность действий в чрезвычайных ситуациях 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Оказывать первую медицинскую помощь пострадавшему; обратиться за экстренной помощью к специализированным службам; заботится о своём здоровье; как вести себя в ситуациях угрозы личной безопасности</w:t>
            </w:r>
          </w:p>
        </w:tc>
      </w:tr>
      <w:tr w:rsidR="000D083E" w:rsidRPr="002E5181" w:rsidTr="002E5181">
        <w:trPr>
          <w:trHeight w:val="261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Информационная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Искать и выбирать нужную информацию из книг, справочников, энциклопедий и др. печатных текстов; читать чертежи схемы, графики; использовать информацию из СМИ; пользоваться алфавитным и систематическим каталогом библиотеки; анализировать числовую информацию</w:t>
            </w:r>
          </w:p>
        </w:tc>
      </w:tr>
      <w:tr w:rsidR="000D083E" w:rsidRPr="002E5181" w:rsidTr="002E5181">
        <w:trPr>
          <w:trHeight w:val="261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Коммуникативная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</w:t>
            </w:r>
          </w:p>
        </w:tc>
      </w:tr>
      <w:tr w:rsidR="000D083E" w:rsidRPr="002E5181" w:rsidTr="002E5181">
        <w:trPr>
          <w:trHeight w:val="261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Владение иностранными языками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Перевести со словарём несложный текст; рассказать о себе, своих друзьях, своём городе; понимать тексты инструкций на упаковках различных товаров, приборов, бытовой техники; общаться с зарубежными друзьями и знакомыми на различные бытовые темы</w:t>
            </w:r>
          </w:p>
        </w:tc>
      </w:tr>
      <w:tr w:rsidR="000D083E" w:rsidRPr="002E5181" w:rsidTr="002E5181">
        <w:trPr>
          <w:trHeight w:val="261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Грамотность при решении бытовых проблем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продукты, товары и услуги (в магазинах,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</w:t>
            </w:r>
          </w:p>
        </w:tc>
      </w:tr>
      <w:tr w:rsidR="000D083E" w:rsidRPr="002E5181" w:rsidTr="002E5181">
        <w:trPr>
          <w:trHeight w:val="1192"/>
        </w:trPr>
        <w:tc>
          <w:tcPr>
            <w:tcW w:w="2261" w:type="dxa"/>
            <w:hideMark/>
          </w:tcPr>
          <w:p w:rsidR="000D083E" w:rsidRPr="002E5181" w:rsidRDefault="000D083E" w:rsidP="002E51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E2E8F0" w:frame="1"/>
                <w:lang w:eastAsia="ru-RU"/>
              </w:rPr>
              <w:t>Правовая и общественно-политическая грамотность</w:t>
            </w:r>
          </w:p>
        </w:tc>
        <w:tc>
          <w:tcPr>
            <w:tcW w:w="8363" w:type="dxa"/>
            <w:hideMark/>
          </w:tcPr>
          <w:p w:rsidR="000D083E" w:rsidRPr="002E5181" w:rsidRDefault="000D083E" w:rsidP="002E5181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Отстаивать свои права и интересы; 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      </w:r>
          </w:p>
        </w:tc>
      </w:tr>
    </w:tbl>
    <w:p w:rsid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Ниже в таблице перечислены индикаторы функциональной грамотности </w:t>
      </w:r>
    </w:p>
    <w:p w:rsidR="002E5181" w:rsidRDefault="002E5181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В вопросе формирования функциональной грамотности в образовательной деятельности можно выделить два направления.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Первое – это ежедневная работа учителя в рамках учебного процесса.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Рассмотрим пример по формированию читательской грамотности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В Федеральных государственных образовательных стандартах общего образования читательская грамотность или смысловое чтение – важнейший метапредметный результат обучения (метапредметный – так как формируется при изучении различных предметных областей).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Для того, чтобы быть успешным в обучении, ребенок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Однако механизма системного обучения школьников функциональной грамотности нет, и заданий, которые развивают функциональную грамотность ребенка, к сожалению, не так много. Это связано с тем, что их разработка достаточно сложна, в ней нужно учесть много факторов. Задания должны быть не только привязаны к реальности, близки их опыту, но и соответствовать возрасту детей и их когнитивным особенностям. Они должны быть системными, содержать много фактов – в том числе и тех, которые, возможно, не понадобятся ребенку для ее решения, но будут интересны в принципе.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Сегодня большая часть учебников учит детей решать задачи, исходя из явной информации. Но в обычной жизни в любом тексте есть и другой уровень, неявный.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 Другой пример – туристическая брошюра, в которой есть обычный текст, курсив или жирный шрифт, графики, схемы, таблицы. Можно читать её внимательно, а можно сфокусироваться на своей цели и извлечь конкретную информацию – например, цену билетов в музей, возможные варианты посещения музеев исходя из их расположения и так далее.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Каждый параграф учебника – это новый для ученика текст, к которому учитель должен построить группу вопросов (заданий) разного уровня сложности, формирующих различные умения: находить в тексте информацию и формулировать выводы, интерпретировать информацию и применять ее в новых ситуациях, в том числе, не рассмотренных в учебнике. Рассмотрим в качестве примера, применительно к данному тезису, задания по математике. Есть предметный элемент содержания: вычисление диагонали квадрата или пространственной диагонали куба. Можно сформулировать учебную задачу по вычислению диагонали при заданной длине стороны. Но можно взять вполне практическую жизненную ситуацию: есть багажник конкретного автомобиля, и есть, например, упаковка досок заданной длины. Требуется оценить возможность размещения досок в багажнике автомобиля. Доски достаточно длинные, так что по длине или ширине багажника не влезут. С одной стороны, задача в первом приближении сводится к вычислению диагоналей. Однако просто вычислить диагонали багажника недостаточно, ведь реальные доски имеют ширину и толщину. И в реальной жизни это необходимо учесть.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Таким образом, процесс формирования функциональной грамотности – задача, которую не может решить отдельно взятый учитель, это не может быть набором отдельных уроков или набором отдельных заданий, этот процесс логично и системно должен быть интегрирован в учебную программу как обязательная составляющая.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Вторым направлением формирования функциональной грамотности является дополнительное образование для школьников.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Современная парадигма образования требует иного подхода. Общее и дополнительное образование должно взаимно развивать друг друга. Поэтому все созданные в рамках нацпроекта объекты – «</w:t>
      </w:r>
      <w:proofErr w:type="spell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Кванториумы</w:t>
      </w:r>
      <w:proofErr w:type="spell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>», «IT-кубы», центры образования «Точка роста» – должны быть эффективно интегрированы в обе системы образования.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Например, на предметах естественнонаучного цикла по школьным учебникам осваивается основной понятийный аппарат, законы природы, алгоритмы применения этих законов в учебных ситуациях. Также параллельно идут процессы развития технологий, интеграции наук, появляются новые материалы, новые устройства, приборы, гаджеты. И это всё сферы для применения учебных знаний во внеучебных ситуациях в условиях доступности дополнительного образования.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b/>
          <w:sz w:val="24"/>
          <w:szCs w:val="24"/>
          <w:bdr w:val="single" w:sz="2" w:space="0" w:color="E2E8F0" w:frame="1"/>
          <w:lang w:eastAsia="ru-RU"/>
        </w:rPr>
        <w:t>Насколько готовы учителя к развитию функциональной грамотности у школьников?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Готовность педагога к формированию функциональной грамотности обучающихся рассматривается как интегративное личностное качество, характеризующееся наличием у учителя специальных когнитивных и технологических ресурсов, позволяющих проектировать и реализовывать процесс функциональной грамотности обучающихся; средствами определенной предметной области, опыта их применения в образовательном процессе школы, сформированных соответствующих профессиональных установок и позиций.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К основным показателям готовности к развитию функциональной грамотности в профессиональной деятельности учителей-предметников следует отнести следующие компетенции: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– проецирование целей предметной подготовки на современные требования к образовательным результатам и создание в процессе обучения условий, позволяющих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осознать личностный смысл и ценность овладения определенным учебным материалом;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– разумная адаптация содержания предметной области к современным требованиям, позволяющего наряду с формированием функциональной грамотности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не забыть и об их фундаментальной предметной подготовке; 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выбор наиболее оптимальных технологий обучения, обеспечивающих достижение актуальных результатов образования, проектирование на основе выбранной технологии процесса обучения, оценка эффективности своей профессионально-педагогической деятельности по реализации проекта и ее коррекция;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самостоятельное конструирование необходимого учебно-методического обеспечения дисциплин, способствующего формированию функциональной грамотности обучающихся средствами определенной предметной области и оценка его эффективности;</w:t>
      </w:r>
      <w:proofErr w:type="gramEnd"/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создание средствами конкретной предметной области условий для активного включения обучающихся в процесс познания через взаимодействие с окружающим миром и другими субъектами образовательной практики, обеспечивая тем самым возможность понять и освоить область применения предметного знания в ситуациях реальной действительности.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Отвечая вызовам общества, учитывая поставленные государством задачи по формированию и развитию функциональной грамотности школьников, федеральные государственные образовательные стандарты «заточены» на решение проблем повышения качества общего образования, имеют целевые установки именно 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 xml:space="preserve"> позиции, в которых мы проваливаемся в сравнении с другими странами.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Задача по формированию и развитию функциональной грамотности школьников является основной задачей действующих федеральных государственных образовательных стандартов общего образования: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изменение образовательной парадигмы — компетентностный подход;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характер обучения и взаимодействия участников образовательного процесса — сотрудничество, деятельностный подход;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доминирующий компонент организации образовательного процесса — практико-ориентированная, исследовательская и проектная деятельность, осно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softHyphen/>
        <w:t>ванная на проявлении самостоя</w:t>
      </w:r>
      <w:r w:rsidRPr="002E518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тельности, активности, творчестве учащихся;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t>– характер контроля — комплексная оценка образовательных результатов по трем группам (</w:t>
      </w:r>
      <w:proofErr w:type="gram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личностные</w:t>
      </w:r>
      <w:proofErr w:type="gram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>, предметные, метапредметные).</w:t>
      </w:r>
    </w:p>
    <w:p w:rsidR="000D083E" w:rsidRPr="002E5181" w:rsidRDefault="000D083E" w:rsidP="002E5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51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Владеть функциональной грамотностью — это не просто норма, но и обязанность педагога. Все нормативные показатели выстроены с учетом этой компетенции, поэтому если педагог не выдает этот результат, он автоматически становится </w:t>
      </w:r>
      <w:proofErr w:type="spellStart"/>
      <w:r w:rsidRPr="002E5181">
        <w:rPr>
          <w:rFonts w:ascii="Times New Roman" w:hAnsi="Times New Roman" w:cs="Times New Roman"/>
          <w:sz w:val="24"/>
          <w:szCs w:val="24"/>
          <w:lang w:eastAsia="ru-RU"/>
        </w:rPr>
        <w:t>профнепригодным</w:t>
      </w:r>
      <w:proofErr w:type="spellEnd"/>
      <w:r w:rsidRPr="002E51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D083E" w:rsidRPr="00F0357E" w:rsidRDefault="000D083E" w:rsidP="002E518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D714E" w:rsidRDefault="004D714E"/>
    <w:p w:rsidR="000D083E" w:rsidRDefault="000D083E"/>
    <w:p w:rsidR="000D083E" w:rsidRPr="000D083E" w:rsidRDefault="000D083E">
      <w:pPr>
        <w:rPr>
          <w:rFonts w:ascii="Times New Roman" w:hAnsi="Times New Roman" w:cs="Times New Roman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Pr="000D083E" w:rsidRDefault="000D083E" w:rsidP="000D083E">
      <w:pPr>
        <w:rPr>
          <w:rFonts w:ascii="Times New Roman" w:hAnsi="Times New Roman" w:cs="Times New Roman"/>
          <w:sz w:val="40"/>
          <w:szCs w:val="40"/>
        </w:rPr>
      </w:pPr>
    </w:p>
    <w:p w:rsidR="000D083E" w:rsidRP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P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P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D083E" w:rsidRP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0D083E" w:rsidRPr="000D083E" w:rsidRDefault="000D083E" w:rsidP="000D08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D08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D083E" w:rsidRPr="000D083E" w:rsidRDefault="000D083E" w:rsidP="000D083E">
      <w:pPr>
        <w:rPr>
          <w:rFonts w:ascii="Times New Roman" w:hAnsi="Times New Roman" w:cs="Times New Roman"/>
        </w:rPr>
      </w:pPr>
    </w:p>
    <w:p w:rsidR="000D083E" w:rsidRPr="000D083E" w:rsidRDefault="000D083E" w:rsidP="000D083E">
      <w:pPr>
        <w:rPr>
          <w:rFonts w:ascii="Times New Roman" w:hAnsi="Times New Roman" w:cs="Times New Roman"/>
        </w:rPr>
      </w:pPr>
    </w:p>
    <w:p w:rsidR="000D083E" w:rsidRPr="000D083E" w:rsidRDefault="000D083E" w:rsidP="000D083E">
      <w:pPr>
        <w:rPr>
          <w:rFonts w:ascii="Times New Roman" w:hAnsi="Times New Roman" w:cs="Times New Roman"/>
        </w:rPr>
      </w:pPr>
    </w:p>
    <w:p w:rsidR="000D083E" w:rsidRPr="000D083E" w:rsidRDefault="000D083E" w:rsidP="000D083E">
      <w:pPr>
        <w:rPr>
          <w:rFonts w:ascii="Times New Roman" w:hAnsi="Times New Roman" w:cs="Times New Roman"/>
        </w:rPr>
      </w:pPr>
    </w:p>
    <w:p w:rsidR="000D083E" w:rsidRDefault="000D083E"/>
    <w:p w:rsidR="000D083E" w:rsidRDefault="000D083E">
      <w:r>
        <w:t xml:space="preserve">                                             </w:t>
      </w:r>
    </w:p>
    <w:p w:rsidR="000D083E" w:rsidRDefault="000D083E"/>
    <w:p w:rsidR="000D083E" w:rsidRDefault="000D083E"/>
    <w:p w:rsidR="000D083E" w:rsidRDefault="000D083E"/>
    <w:p w:rsidR="000D083E" w:rsidRDefault="000D083E"/>
    <w:p w:rsidR="000D083E" w:rsidRDefault="000D083E">
      <w:r>
        <w:t>.</w:t>
      </w:r>
    </w:p>
    <w:sectPr w:rsidR="000D083E" w:rsidSect="000D083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E6"/>
    <w:rsid w:val="000B7CAC"/>
    <w:rsid w:val="000D083E"/>
    <w:rsid w:val="002E5181"/>
    <w:rsid w:val="004D714E"/>
    <w:rsid w:val="009012D3"/>
    <w:rsid w:val="00A27AE6"/>
    <w:rsid w:val="00C11C90"/>
    <w:rsid w:val="00FE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A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E5181"/>
    <w:pPr>
      <w:spacing w:after="0" w:line="240" w:lineRule="auto"/>
    </w:pPr>
  </w:style>
  <w:style w:type="table" w:styleId="a6">
    <w:name w:val="Table Grid"/>
    <w:basedOn w:val="a1"/>
    <w:uiPriority w:val="39"/>
    <w:rsid w:val="002E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7</cp:revision>
  <cp:lastPrinted>2022-11-04T08:17:00Z</cp:lastPrinted>
  <dcterms:created xsi:type="dcterms:W3CDTF">2022-11-04T08:02:00Z</dcterms:created>
  <dcterms:modified xsi:type="dcterms:W3CDTF">2024-10-28T17:17:00Z</dcterms:modified>
</cp:coreProperties>
</file>