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7" w:rsidRDefault="008E2997"/>
    <w:p w:rsidR="00840DA4" w:rsidRDefault="00840DA4" w:rsidP="00C35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3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ВОЗМОЖНОСТИ ТЕХНОЛОГИИ РАЗВИТИЯ КРИТИЧЕСКОГО МЫШЛЕНИЯ ДЛЯ ФОРМИРОВАНИЯ</w:t>
      </w:r>
      <w:r w:rsidRPr="0023499D">
        <w:rPr>
          <w:rFonts w:ascii="Times New Roman" w:hAnsi="Times New Roman" w:cs="Times New Roman"/>
          <w:sz w:val="28"/>
          <w:szCs w:val="28"/>
        </w:rPr>
        <w:t xml:space="preserve"> </w:t>
      </w:r>
      <w:r w:rsidRPr="0023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ПОЗНАВАТЕЛЬНОЙ АКТИВНОСТИ ШКОЛЬНИКОВ</w:t>
      </w:r>
    </w:p>
    <w:p w:rsidR="008F4C80" w:rsidRPr="00F77C5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E1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B22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Яшкова М.Н.,</w:t>
      </w:r>
      <w:r w:rsidR="008A4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био</w:t>
      </w:r>
      <w:r w:rsidR="00F3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логии</w:t>
      </w:r>
      <w:proofErr w:type="spellEnd"/>
      <w:r w:rsidR="00F3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квалификационной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категории</w:t>
      </w:r>
      <w:proofErr w:type="spellEnd"/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</w:t>
      </w:r>
      <w:r w:rsidR="005A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БОУ СШ №58 г. Арзамас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8F4C80" w:rsidRPr="00954A34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54A3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 сегодняшний момент весьма очевидно, что вопросу развития одаренности уделяется большое внимание в сфере российского образования. Конечно, это связано с потре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бностью общества в неординарной</w:t>
      </w:r>
      <w:r w:rsidRPr="00954A3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творческой личности, самостоятельной, активной и инициативной. </w:t>
      </w:r>
    </w:p>
    <w:p w:rsidR="008F4C80" w:rsidRPr="00954A34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54A3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Если одаренного ребенка уподобить серебру в руднике, то задача учителя как мастера – очистить его от примесей. Поэтому сегодня перед учителем стоит задача, как построить работу на уроке, которая была бы направлена на максималь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ное развитие способностей детей. С</w:t>
      </w:r>
      <w:r w:rsidRPr="00954A3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уществует много образовательных «стратегий», которые направлены на развитие одаренных детей. На мой взгляд, технология развития критического мышления позволяет прогнозировать и отслеживать детскую одар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енность на самых ранних этапах </w:t>
      </w:r>
      <w:r w:rsidRPr="00954A3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 целью дальнейшего развития интеллектуального и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творческого потенциала учащихся</w:t>
      </w:r>
      <w:r w:rsidRPr="00954A3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8F4C80" w:rsidRPr="0023499D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Реалии современного общества таковы, что в качестве одних из важней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требований, выдвигаемых им к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умение работать с большими массивами информации, стремление к саморазвитию и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ствованию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чивающие как личностный, так и социальный рост челове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Основой этих умений является сформированная познавательная актив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и способы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удовлетворения. В условиях традиционной школы весьма проблематичным является реализовать подобные требования. Построенное </w:t>
      </w:r>
      <w:r w:rsidRPr="00C84E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Pr="00234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продуктивном мышлении, воспроизводящей деятельности, оно в малой степени способствует развитию познавательного интереса. Поэтому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следнее время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 методической науках идет 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нтенсивное осмысление и разработка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оретико-методологических основ п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родуктивного обучении, его технологического оснащения. Исследованием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продуктивного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занимаются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 Башмаков, Л.Л. Востри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О.М. Леонтьева, 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Михайлов и многие другие. Они отмечают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перед традиционным обучением, как возможности для формирования мотивацио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ьности, способностей учиться и о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бучаться, социальных навыков (нравственности,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, кор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поративности), навыков творческой работы с информацией, способностей к импровизации, профессиональному владению рядом видов деятельности (Общение на иностранном языке,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скорочтение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пользование компьютером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Такая направленность продуктивного обучения обеспечивается 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даря его опоре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остный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информациоиио-деятельностиый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 к организации учебного процесса и соответствующий подбор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к которым относят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 очередь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хнологию проектного обучения в с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овременной её интерпретации, а также технологию развития критического мышления, систему игровых технологий, модульное обучение, информаци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онные технологии. Все они обусловливают развитие познавательной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учению, содействуют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способов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мыследея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», умений работать с широкими информационными потоками. По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их применение и традиционной школе с целью интенсификации в ней образовательного процесса было бы весьма актуальным.</w:t>
      </w:r>
    </w:p>
    <w:p w:rsidR="008F4C80" w:rsidRPr="00C84E35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экспериментальной деятельности в школе № 58, осуще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ствляемой при научном руководстве и поддержке ГОУ ВПО «АГНИ им. А.Г1. Гайдара», по «Апробации технологий продуктивного образования как средства развития личности школьника на второй ступени образования» мы выбрали, с це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лью формирования познавательной активности на уроках естественнонаучного цикла, технологию критического мышления, так как, на наш взгляд, она в наи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большей степени способствует формированию мышления школьника, основан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ному на универсальном умении работать с </w:t>
      </w:r>
      <w:r w:rsidRPr="00C84E3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80" w:rsidRPr="0023499D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данной технологии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 она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слушать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слышать, развивает познавательный интерес, стимулирует мыслительную активность, побуждает детей </w:t>
      </w:r>
      <w:proofErr w:type="spellStart"/>
      <w:r w:rsidRPr="001426BA">
        <w:rPr>
          <w:rFonts w:ascii="Times New Roman" w:eastAsia="Times New Roman" w:hAnsi="Times New Roman" w:cs="Times New Roman"/>
          <w:color w:val="000000"/>
          <w:sz w:val="28"/>
          <w:szCs w:val="28"/>
        </w:rPr>
        <w:t>к_деятельности</w:t>
      </w:r>
      <w:proofErr w:type="spellEnd"/>
      <w:r w:rsidRPr="001426BA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позволяет задейств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всех учащихся 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_работе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связи с тем, что в ходе реализации этой технологии при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оритет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отдается совме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деятельности по созданию коллективного твор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результата, уходит страх учащихся перед другими учениками, страх неправильного ответа, повышается ответственность ученика за свою дея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тельность, аргументацию своего мнения. Педагог и учащиеся вместе участ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вуют в добывании знаний, их критическом оценивании и осмыслении, при этом учитель выступает в качестве направляющего самостоятельной работы школьников. Структуру технологии составляет базовый цикл, включающий 3 стадии, каждая из которых пронизана развивающим потенциалом в отноше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познавательной деятельности, становления интереса каждого учащегося вне зависимости от уровня его развития и достижений в обучении:</w:t>
      </w:r>
    </w:p>
    <w:p w:rsidR="008F4C80" w:rsidRPr="0023499D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99D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- вызов, во время которого у учащихся активизируются имевшиеся ранее знания, пробуждается интерес к теме, определяются цели изучения предстоящего учебного материала. 2-ая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- содержательная ста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дия, в ходе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происходит непосредственная работа ученика с тек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стом, причем работа осмысленная - процесс чтения сопровождается действи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ученика (маркировка, составление таблиц) и т.д. При этом «текст» тракту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широко: это и письменный текст, и речь преподавателя, и видеоматери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ал. 3-я - «рефлексия» - размышление. На этом этапе ученик формирует лич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ностное отношение к тексту. Именно здесь происходит активное переосмыс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собственных представлений с учетом вновь приобретенных знаний.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Технология развития критического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 включает в себя множест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приемов, которые позволяют учителю помочь учащимся стать более само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стоятельными, мыслить критически, ответственно и творчески относиться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учебе. Это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, мозговая атака,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упповая дискуссия, кластеры,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8A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эссе, ключевые термины, перепутанные логические цепочки, </w:t>
      </w:r>
      <w:proofErr w:type="spellStart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взаимоопрос</w:t>
      </w:r>
      <w:proofErr w:type="spellEnd"/>
      <w:r w:rsidRPr="0023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F4C80" w:rsidRPr="006C4DC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913"/>
          <w:sz w:val="28"/>
          <w:szCs w:val="28"/>
        </w:rPr>
        <w:t>В</w:t>
      </w:r>
      <w:r w:rsidRPr="006C4DC6">
        <w:rPr>
          <w:rFonts w:ascii="Times New Roman" w:eastAsia="Times New Roman" w:hAnsi="Times New Roman" w:cs="Times New Roman"/>
          <w:color w:val="333913"/>
          <w:sz w:val="28"/>
          <w:szCs w:val="28"/>
        </w:rPr>
        <w:t xml:space="preserve">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проведения первого этапа эксперимента, в опоре на сформулиро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ванную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теоретическую базу экспериментальной деятельности, были выбраны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апробации такие компоненты технологии развития критического мышле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как </w:t>
      </w:r>
      <w:proofErr w:type="spellStart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кластеры, </w:t>
      </w:r>
      <w:proofErr w:type="spellStart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Творческие по своей реализации, </w:t>
      </w:r>
      <w:r w:rsidRPr="006C4DC6">
        <w:rPr>
          <w:rFonts w:ascii="Times New Roman" w:eastAsia="Times New Roman" w:hAnsi="Times New Roman" w:cs="Times New Roman"/>
          <w:color w:val="333913"/>
          <w:sz w:val="28"/>
          <w:szCs w:val="28"/>
        </w:rPr>
        <w:t xml:space="preserve">они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способствуют формированию познавательного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кольников и развитию </w:t>
      </w:r>
      <w:proofErr w:type="spellStart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мышления. Параметрами оценивания эффективности технологических приемов были определены формы проявле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заинтересованности учащихся на уроках по разным темам, уровни про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явления активности, степень желания участвовать в коллективном открытии.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например, </w:t>
      </w:r>
      <w:proofErr w:type="spellStart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прием, осуществляющийся в несколько этапов.</w:t>
      </w:r>
    </w:p>
    <w:p w:rsidR="008F4C80" w:rsidRPr="006C4DC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DC6">
        <w:rPr>
          <w:rFonts w:ascii="Times New Roman" w:hAnsi="Times New Roman" w:cs="Times New Roman"/>
          <w:color w:val="333913"/>
          <w:sz w:val="28"/>
          <w:szCs w:val="28"/>
        </w:rPr>
        <w:t xml:space="preserve"> 1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этап. Предлагается система маркировки текста, чтобы подразделить заключенную в ней информацию следующим образом: «галочкой» помеча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то, что уже известно учащимся; знаком «минус» помечается то, что про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тиворечит их представлению; знаком «плюс» помечается то, что является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интересным и неожиданным; «вопросительный знак» ставится, если что-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неясно, возникло желание узнать больше.</w:t>
      </w:r>
    </w:p>
    <w:p w:rsidR="008F4C80" w:rsidRDefault="008A49F3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F4C80"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этап. Читая текст, учащиеся помечают соответствующим значком </w:t>
      </w:r>
      <w:r w:rsidR="008F4C80"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 w:rsidR="008F4C80"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олях отдельные </w:t>
      </w:r>
      <w:r w:rsidR="008F4C80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</w:t>
      </w:r>
      <w:r w:rsidR="008F4C80"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предложения. Работают все учащиеся в индивиду</w:t>
      </w:r>
      <w:r w:rsidR="008F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</w:t>
      </w:r>
      <w:r w:rsidR="008F4C80"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режиме.</w:t>
      </w:r>
    </w:p>
    <w:p w:rsidR="008F4C80" w:rsidRPr="006C4DC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C80" w:rsidRDefault="008A49F3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F4C80"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этап. Учащимся предлагается систематизировать информацию, распо</w:t>
      </w:r>
      <w:r w:rsidR="008F4C80"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ложив ее в соответствии со своими пометками в следующую таблицу</w:t>
      </w:r>
    </w:p>
    <w:p w:rsidR="008F4C80" w:rsidRPr="006C4DC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613"/>
        <w:gridCol w:w="2176"/>
        <w:gridCol w:w="2693"/>
      </w:tblGrid>
      <w:tr w:rsidR="008F4C80" w:rsidRPr="006A76FE" w:rsidTr="00BB01FC">
        <w:trPr>
          <w:trHeight w:val="1603"/>
        </w:trPr>
        <w:tc>
          <w:tcPr>
            <w:tcW w:w="2407" w:type="dxa"/>
          </w:tcPr>
          <w:p w:rsidR="008F4C80" w:rsidRPr="006A76FE" w:rsidRDefault="008F4C80" w:rsidP="00BB0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«галочка» (то, что уже известно)</w:t>
            </w:r>
          </w:p>
        </w:tc>
        <w:tc>
          <w:tcPr>
            <w:tcW w:w="2613" w:type="dxa"/>
          </w:tcPr>
          <w:p w:rsidR="008F4C80" w:rsidRPr="006A76FE" w:rsidRDefault="008F4C80" w:rsidP="00BB0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 «минус» (то, что противоречит представлению)</w:t>
            </w:r>
          </w:p>
        </w:tc>
        <w:tc>
          <w:tcPr>
            <w:tcW w:w="2176" w:type="dxa"/>
          </w:tcPr>
          <w:p w:rsidR="008F4C80" w:rsidRPr="006A76FE" w:rsidRDefault="008F4C80" w:rsidP="00BB0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знак «плюс» (то, что </w:t>
            </w:r>
            <w:proofErr w:type="spellStart"/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являет-ся</w:t>
            </w:r>
            <w:proofErr w:type="spellEnd"/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интересным и </w:t>
            </w:r>
            <w:proofErr w:type="spellStart"/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неожидан-ным</w:t>
            </w:r>
            <w:proofErr w:type="spellEnd"/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F4C80" w:rsidRPr="006A76FE" w:rsidRDefault="008F4C80" w:rsidP="00BB0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«вопросительный знак» (если что-то неясно, возникло желание узнать больше)</w:t>
            </w:r>
          </w:p>
        </w:tc>
      </w:tr>
      <w:tr w:rsidR="008F4C80" w:rsidRPr="006A76FE" w:rsidTr="00BB01FC">
        <w:tc>
          <w:tcPr>
            <w:tcW w:w="2407" w:type="dxa"/>
          </w:tcPr>
          <w:p w:rsidR="008F4C80" w:rsidRPr="006A76FE" w:rsidRDefault="008F4C80" w:rsidP="00BB01F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613" w:type="dxa"/>
          </w:tcPr>
          <w:p w:rsidR="008F4C80" w:rsidRPr="006A76FE" w:rsidRDefault="008F4C80" w:rsidP="00BB01F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176" w:type="dxa"/>
          </w:tcPr>
          <w:p w:rsidR="008F4C80" w:rsidRPr="006A76FE" w:rsidRDefault="008F4C80" w:rsidP="00BB01F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8F4C80" w:rsidRPr="006A76FE" w:rsidRDefault="008F4C80" w:rsidP="00BB01F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</w:tbl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C4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этап. Последовательное обсуждение каждой графы таблицы. </w:t>
      </w:r>
    </w:p>
    <w:p w:rsidR="008F4C80" w:rsidRPr="006C4DC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    область     использования:     преимущественно    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опулярные тексты с большим количеством фактов и сведений.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работы школьники проявляли высокий уровень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благодаря</w:t>
      </w:r>
      <w:r w:rsidRPr="006C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задействованию</w:t>
      </w:r>
      <w:proofErr w:type="spellEnd"/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учеников,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в индив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>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режиме. Аргументация позиции школьников отличалась обосно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ванностью,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благодаря вдумчивому анализу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повышался </w:t>
      </w:r>
      <w:r w:rsidRPr="006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его понимания. Следовательно, происходило увеличение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тельной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 школьников.</w:t>
      </w:r>
    </w:p>
    <w:p w:rsidR="008F4C80" w:rsidRPr="006A76FE" w:rsidRDefault="008F4C80" w:rsidP="008F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Положительное влияние на формирование интереса школьников, интенсификацию их познавательной активности оказывают </w:t>
      </w:r>
      <w:r w:rsidRPr="006A7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кластеры</w:t>
      </w:r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A7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</w:t>
      </w:r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Разбивка на кластеры используется как на этапе вызова, так и на лапе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 </w:t>
      </w:r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Последовательность действий: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«накидать» слова или предложения, выражающие идеи, фак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образы, подходящие для данной темы. (Модель «планеты и ее спутни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ки»),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записи, появившиеся слова соединяются прямыми линиями с ключевым понятием. У каждого из «спутников» в свою очередь тоже появ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«спутники», устанавливаются новые логические связи.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итоге получается структура, которая графически отображает наши измышления, определяет информационное поле по данной теме.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применения данного технологического приема как способа моти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вации мыслительной деятельности ученики проявляли высокую степень уча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стия в коллективной работе, так как важно было не то, чтобы они ответили правильно, а то, чтобы ответили, и ответов-идей было как можно больше. Особенно хорошо это было заметно на втором этапе реализации технологи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приема. Они активно отвечали и выдвигали идеи, что свидетельству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об их реальной заинтересованности. Необходимость выявления связей ме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жду рассматриваемыми явлениями созданной схемы стимулировала их к ин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тенсивной мыслительной деятельности по сравнению, сопоставлению, выяв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лению общего и отличительного. О высокой степени познавательной актив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свидетельствовали выступления детей ПО обоснованию тех или иных связей предметов и явлений. Нужно отметить, что учет таких правил кат., не бояться записывать все. что приходит на ум; дать волк) воображению и интуиции; продолжать работу, пока не кончится время или идеи не иссякнут; постараться построить как можно больше связей; не следовать по заранее определенному плану – еще в большей степени способствует эффективной реализации данного приема.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A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меньшими возможностями для формирования познавательной актив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обладает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того, что он вообще требует интенсивной мыслительной деятельности. Он представляет собой стихотворение, состоя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щее из пяти строк, в котором синтезируется весь блок изучаемого материала. Лаконичность формы развивает способность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резюмировать информацию, излагать мысль в нескольких значимых словах, емких и кратких выражениях.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предложен, как индивидуальное самостоятельное задание: для работы в парах; реже как коллективное творчество. Границы предметной области зависят от гибкости воображения учителя.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дан как нетрадиционная форма па стадии вызова, также используется активно и на стадии рефлексии.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весьма полезны для фор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мирования познавательной активности в качестве средства развития творческой выразительности.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Правила написания </w:t>
      </w:r>
      <w:proofErr w:type="spellStart"/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синквейна</w:t>
      </w:r>
      <w:proofErr w:type="spellEnd"/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строка - тема стихотворения, выраженная ОДНИМ словом, обычно именем существительным;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строка - описание темы в ДВУХ словах, как правило, именами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прилагательными;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строка - списание действия в рамках этой темы ТРЕМЯ слова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обычно глаголами;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строка - фраза из ЧЕТЫРЕХ слов, выражающая отношение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 к данной теме;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Пятая строка - ОДНО слово - синоним к первому, на эмоциональном - образном или философско-обобщенном уровне повторяющее суть темы.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результатом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школьниками творческого продукта. И поэтому в ходе его использования па занятиях уча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щиеся проявляли высокую степень заинтересованности, были весьма актив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ны, несмотря на сложность деятельности и высокую интенсивность мыслительных процессов по созданию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«Лист»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и сложный.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Дышит, испаряет, образует.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листовой пластинки и черешка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«Правая рука».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учащиеся 6 класса. Тема урока «Вегетативные органы растения. Стебель и лист.», стадия рефлексии.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«Кровь»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Кровь.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Красная, жидкая.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Защищает, переносит, питает.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гуморальную регуляцию.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жизнь.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учащиеся 8 класса. Тема урока «Значение и состав крови», стадия вызова.</w:t>
      </w:r>
    </w:p>
    <w:p w:rsidR="008F4C80" w:rsidRPr="00E06D2B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 ходе проведения первого этана 'экспериментальной деятельности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школьники проявляли па уроках с использованием приемов технологии развития критического мышления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высокий уро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познавательной активности, значительно повышалась степень заинтере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сованности в самом изучаемом материале, более интенсивно происходило развитие мотивационной базы учащихся. Также школьники активнее участвовали в разнообразных формах взаимодействия друг с другом, что способ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ствовало формированию коммуникативных умений и умений в самоопреде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лении и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любознательные учащиеся, благодаря технологии, включались в исследовательскую деятельность.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последующих этапах эксперимента планируется наряду с применени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вышеперечисленных приемов активно использовать такие приемы технологии развития критического мышления, как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взаимоопрос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, мозговая атака,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перепутанные логические цепочки, ключевые термины, групповая дискуссия, эссе. Система параметров дня анализа приемов также будет включать формы проявления заинтересованности учащихся на уроках по разным темам, уров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проявления активности, степень желания участвовать в коллективном от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крытии. Кроме  этого, планируется сравнение интенсивности познавательной</w:t>
      </w:r>
      <w:r w:rsidRPr="006A76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активности периода, когда использовались только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кластеры и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когда они стали использоваться в совокупности с другими приемами.</w:t>
      </w:r>
    </w:p>
    <w:p w:rsidR="008F4C8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7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 Е.А. Структура учебного плана продуктивного образования в берлинских школах // Школьные технологии. – 2001. - № 3.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Башмаков М.И. Что такое продуктивное обучение // Школьные технологии. - 2000. - № 4.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Башмаков М.И., Шадрин В.Ю. Мастерская продуктивного обучения как сред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индивидуального развития, профессиональной и профессиональной подготовки и социальной адаптации молодежи Санкт-Петербурга //</w:t>
      </w:r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технологии. -  2000.-№ 4,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 Н.Б., Леонтьева О.М. Школы без стен: перспективы развития и орга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низация продуктивных школ. - М.: Директор школы, 2002. Библиотека журнала "Директор школы". - 2002. </w:t>
      </w:r>
      <w:r w:rsidRPr="006A7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6A7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 1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Сслевко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 Альтернативные педагогические технологии. - М.: НИИ школь</w:t>
      </w:r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технологий, 2005. - 224с.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Турик</w:t>
      </w:r>
      <w:proofErr w:type="spellEnd"/>
      <w:r w:rsidRPr="006A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Педагогические технологии в теории и практике: учебное пособие. - Ростов на Дону: Феникс, 2009. - 281с.</w:t>
      </w:r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A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A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pedagogika</w:t>
      </w:r>
      <w:proofErr w:type="spellEnd"/>
      <w:r w:rsidRPr="006A76FE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5" w:history="1">
        <w:r w:rsidRPr="006A76F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by</w:t>
        </w:r>
        <w:r w:rsidRPr="006A76F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A76F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Pr="006A76F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</w:hyperlink>
    </w:p>
    <w:p w:rsidR="008F4C80" w:rsidRPr="006A76FE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F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6A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hitp</w:t>
      </w:r>
      <w:proofErr w:type="spellEnd"/>
      <w:r w:rsidRPr="006A76FE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6A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A76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A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shamraev</w:t>
      </w:r>
      <w:proofErr w:type="spellEnd"/>
      <w:r w:rsidRPr="006A76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A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F4C80" w:rsidRPr="00E85C00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C80" w:rsidRPr="006C4DC6" w:rsidRDefault="008F4C80" w:rsidP="008F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80" w:rsidRDefault="008F4C80" w:rsidP="008F4C80">
      <w:pPr>
        <w:ind w:firstLine="851"/>
        <w:jc w:val="both"/>
        <w:rPr>
          <w:sz w:val="28"/>
          <w:szCs w:val="28"/>
        </w:rPr>
      </w:pPr>
    </w:p>
    <w:p w:rsidR="008F4C80" w:rsidRDefault="008F4C80" w:rsidP="008F4C80">
      <w:pPr>
        <w:ind w:left="-284"/>
        <w:rPr>
          <w:color w:val="000000"/>
          <w:sz w:val="28"/>
          <w:szCs w:val="28"/>
        </w:rPr>
      </w:pPr>
    </w:p>
    <w:p w:rsidR="008F4C80" w:rsidRDefault="008F4C80"/>
    <w:sectPr w:rsidR="008F4C80" w:rsidSect="008E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F4C80"/>
    <w:rsid w:val="000F30F1"/>
    <w:rsid w:val="005A53F0"/>
    <w:rsid w:val="007056FC"/>
    <w:rsid w:val="007E3850"/>
    <w:rsid w:val="00840DA4"/>
    <w:rsid w:val="008A49F3"/>
    <w:rsid w:val="008E2997"/>
    <w:rsid w:val="008F4C80"/>
    <w:rsid w:val="009A1440"/>
    <w:rsid w:val="00B011AC"/>
    <w:rsid w:val="00C3501A"/>
    <w:rsid w:val="00F3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46CF-F433-4012-8847-497DF7AB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2018-11-20T09:47:00Z</dcterms:created>
  <dcterms:modified xsi:type="dcterms:W3CDTF">2018-11-20T12:02:00Z</dcterms:modified>
</cp:coreProperties>
</file>