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66" w:rsidRPr="00F96166" w:rsidRDefault="00D62CA2" w:rsidP="00F96166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                </w:t>
      </w:r>
      <w:r w:rsidR="006027AB" w:rsidRPr="006027AB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F96166" w:rsidRPr="00F96166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166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F96166" w:rsidRPr="00F96166" w:rsidRDefault="00F96166" w:rsidP="00F96166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6166">
        <w:rPr>
          <w:rFonts w:ascii="Times New Roman" w:eastAsia="Calibri" w:hAnsi="Times New Roman" w:cs="Times New Roman"/>
          <w:b/>
          <w:sz w:val="36"/>
          <w:szCs w:val="36"/>
        </w:rPr>
        <w:t>«</w:t>
      </w:r>
      <w:bookmarkStart w:id="0" w:name="_GoBack"/>
      <w:r w:rsidRPr="00F961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Главные воспитатели - труд,   творчество, игра</w:t>
      </w:r>
      <w:bookmarkEnd w:id="0"/>
      <w:r w:rsidRPr="00F96166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166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F96166" w:rsidRPr="00F96166" w:rsidRDefault="00F96166" w:rsidP="00F96166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Лебедева Лариса Дмитриевна</w:t>
      </w:r>
      <w:r w:rsidRPr="00F9616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96166" w:rsidRPr="00F96166" w:rsidRDefault="00F96166" w:rsidP="00F96166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166"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66" w:rsidRPr="00F96166" w:rsidRDefault="00F96166" w:rsidP="00F96166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6166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F96166">
        <w:rPr>
          <w:rFonts w:ascii="Times New Roman" w:eastAsia="Calibri" w:hAnsi="Times New Roman" w:cs="Times New Roman"/>
          <w:sz w:val="28"/>
          <w:szCs w:val="28"/>
        </w:rPr>
        <w:t>. Серпухов, 2017 г.</w:t>
      </w:r>
    </w:p>
    <w:p w:rsidR="006027AB" w:rsidRPr="00F96166" w:rsidRDefault="00B9638F" w:rsidP="00F96166">
      <w:pPr>
        <w:shd w:val="clear" w:color="auto" w:fill="FFFFFF"/>
        <w:spacing w:before="24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Консультация для родителей</w:t>
      </w:r>
    </w:p>
    <w:p w:rsidR="00B9638F" w:rsidRPr="00F96166" w:rsidRDefault="00B9638F" w:rsidP="00F96166">
      <w:pPr>
        <w:shd w:val="clear" w:color="auto" w:fill="FFFFFF"/>
        <w:spacing w:before="24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«Главные воспитатели - труд, </w:t>
      </w:r>
      <w:r w:rsidR="00D62CA2" w:rsidRPr="00F961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F961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творчество, игра»</w:t>
      </w:r>
    </w:p>
    <w:p w:rsidR="00B9638F" w:rsidRPr="00F96166" w:rsidRDefault="00D62CA2" w:rsidP="00F96166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F96166">
        <w:rPr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</w:t>
      </w:r>
      <w:r w:rsidR="00B9638F" w:rsidRPr="00F96166">
        <w:rPr>
          <w:color w:val="333333"/>
          <w:sz w:val="28"/>
          <w:szCs w:val="28"/>
        </w:rPr>
        <w:t>«Мама, Дай и мне помыть посуду», «Я хочу погладить утюгом», «Можно я попечатаю?» - такие просьбы дошкольников - постоянный фон наших семейных трудовых забот. Интерес малыша ко всему «взрослому», «настоящему» огромен. Вот маленький помощник старательно водит по полу пылесосом, вот он помогает поливать грядки на даче: везде и всюду наши хло</w:t>
      </w:r>
      <w:r w:rsidR="00B9638F" w:rsidRPr="00F96166">
        <w:rPr>
          <w:color w:val="333333"/>
          <w:sz w:val="28"/>
          <w:szCs w:val="28"/>
        </w:rPr>
        <w:softHyphen/>
        <w:t>поты сопровождает любопытный взгляд. Что-то мы поручаем ребенку, но чаще отмахиваемся или просто «даем подержать»: маленькие, неумелые ручки могут небрежно обойтись с дорогой посудой, утюгом... Тут следи и следи! Куда легче оставить малыша с игрушками и действовать самому.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вклад современного ребенка-дошкольника в наш семейный, до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машний труд невелик. Но так было не всегда. В прошлые времена ребе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нок рано начинал трудовую жизнь: 4-летний «мужчина» ловко управлялся с маленьким луком, арканом, ставил капканы на птиц, 5-летняя девочка носи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в дом воду, работала с мамой в поле, шила одежду... Ну и, конечно, основная работа детей 4-7 лет: уход за младшими братьями и сестрами. С утра и до вечера 6-летняя девочка возится с малышом, кормит, следит; у мамы другие заботы. В общем, ребенок вносил отнюдь не «игровой», а вполне серьезный, весомый вклад в трудовые будни семьи, в производство пищи, одежды, уход за млад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шими.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произошло? Усложнился труд. Маленький лук, копье, аркан можно доверить и шестилетке; но можно ли доверить ему раскаленный утюг, токарный станок, руль автомобиля? Что уж там говорить о самолетах, теп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лоходах, ядерных реакторах! Требования современных орудий и предметов тру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 к уровню психических и физических способностей человека сильно возрос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ли. Настолько, что сделали фактически невозможным полноценное участие в труде детей дошкольного возраста. Правда, у ребенка с 6-7 лет появляется новый, серьезный вид труда - школа. Учеба - это труд, и нелегкий. Недаром старший дошкольник так мечтает о ранце, учебниках, школьной форме. Но до 6 лет малыш свободен и от этого. Да и нужен ли обществу его труд? Про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изводительность современного труда высока - вполне достаточна для того, чтобы экономически обеспечить дошкольника, не требуя ничего «взамен».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 жизни современного малыша возникает период, когда он свобо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 от серьезного участия в труде, избавлен от забот о «хлебе насущном», не страшится ни голода, ни холода, ни болезней. Все необходимое каким-то «волшебным» образом появляется на семейном столе, в платяном шкафу - и никаких забот. Но ведь так хочется принять участие в жизни папы и мамы, в жизни взрослых людей. Пусть не по-настоящему. Пусть «</w:t>
      </w:r>
      <w:proofErr w:type="spell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понарошке</w:t>
      </w:r>
      <w:proofErr w:type="spellEnd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А что если в это... поиграть? Зачем долго, мучительно долго ждать, пока 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«вырастешь», если уже сейчас, теперь можно «сесть» за штурвал корабля, взять в руки скальпель хирурга, слетать в космос? Благо, игрушек - хоть отбавляй! От пластикового молоточка до ракеты, от куклы до игрушечного театра. Корабли, машины, самолеты, инструменты, пластиковые и резиновые, простые и заводные, механические и электрические - да ведь это целый мир! Мир созданных человеком орудий и предметов, таких доступных.  Бери и  пользуйся! Плыви по океанам, сражайся с пиратами, защищайся от врагов!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дошкольник начинает играть. Вернее, начинает он раньше. Первые, самые простые игры возникают у ребенка на втором году жизни. Малыш «кормит» куклу, «купает» мишку или воображает, как кормят и купают его самого. Казалось бы, простое подражание. Но нет. Тут новый шаг в пси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хическом развитии ребенка. Ведь он впервые осмысленно использует предме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как игрушки: палочку как «градусник», лоскуток в качестве «одеяла». Чай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ложкой он набирает несуществующую «кашу», в пустом стакане подносит «воду». Игровые предметы важны для него не сами по себе, а как символы: заместители тех, «настоящих», подразумеваемых, находящихся в воображе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нии. Тут мы наглядно видим, как наряду с речевыми символами в сознании малыша появляются символы предметные, возникает воображение как особая сфера психического. Хотя </w:t>
      </w:r>
      <w:proofErr w:type="gram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кажется, что ребенок играет в одиночку, что он лишь время от времени обращается к взрослому, на самом деле наше присутст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вие необходимо ему. Стоит выйти из комнаты - и игра малыша быстро затухает. В действительности ребенок не просто играет: он косвенно обращает свои игро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вые действия к взрослому, стремится получить одобрение и оценку.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3-5-летних сложнее. Простое воспроизведение действий с пред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метами уже не устраивает ребенка: ему хочется принять участие в «настоящей» жизни. Появляются роли, игра становится коллективной. Братья и сестры играют вместе, но чаще «подыгрывать» приходится нам, взрослым. Разно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образны сюжеты детских игр! Тут и «дочки-матери», семья, быт, и трудовые будни папы и мамы, и приключения. Чем старше дошкольник, тем сложнее и «романтичнее» сюжеты игры, тем дальше они от хорошо знакомых бытовых сцен. Все то новое, что прочитали ему в книжке, что он увидел в кино, по телевизору, в цирке, - весь знакомый мир хочет вовлечь ребенок в игру, воспроизвести, принять в событиях личное, действенное участие. В этом при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чудливом сюжетном калейдоскопе быстро чередуются работа проводника и машиниста, таксиста и охотника на слонов, космонавта и средневекового рыцаря.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что интересно: хотя игра - модель реальной жизни, хотя она отра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жает реальность взаимоотношений людей, она в то же время полна чудес, волшебных превращений. Воображение ребенка не только копирует, воспроизводит, но и создает, преображает, творит. Разыгравшийся, возбужденный, ребенок часто не хочет выходить из игры, с трудом возвращается в обыденную реальность.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Дошкольный возра</w:t>
      </w:r>
      <w:proofErr w:type="gram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спр</w:t>
      </w:r>
      <w:proofErr w:type="gramEnd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аведливо называют возрастом игры. С какими же проблемами сталкиваются родители, когда детям наступило время играть? Как все успеть и не упустить важного в воспитании личности ребенка, сделать его здоровым, каким занятиям отвести наибольшее время; Стоит ли приобретать особые, развивающие игрушки, наконец, как научить самою малыша ценить свое время, быть организованным, многое успеть? Возраст игры ставит </w:t>
      </w:r>
      <w:proofErr w:type="spell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proofErr w:type="gram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</w:t>
      </w:r>
      <w:proofErr w:type="spellEnd"/>
      <w:proofErr w:type="gramEnd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это ни удивительно, ответы на многие из них заключены в самой игре.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Вопрос, который часто интересует родителей дошкольников: сколько времени следует предоставить ребенку для игры? Многие, относясь к игре как к бесцельной забаве, как к отдыху, развлечению, полагают, что для </w:t>
      </w:r>
      <w:proofErr w:type="gram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gramEnd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 по оставить совсем немного времени, и как можно раньше стараются привле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кать детей к разнообразным занятиям: обучению чтению, иностранному языку, занятиям в кружках и спортивных секциях.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при этом многие забывают, что если ребенок не научился играть, если его не привлекают игрушки, если он не может создать сюжетно-ролевую игру, привлечь к ней своих друзей, у такого малыша не будет успехов и в «серьезной» деятельности. Игра - это особая, необходимая для нормального развития ребенка школа. Это, пожалуй, самое серьезное для дошкольников занятие, в котором ребята многому учатся. Психологи называют игру ведущей деятельностью, подчеркивая при этом, что, именно играя, ребенок овладевает умением обобщать и анализировать, запоминать и припоминать то, что нужно в данный момент. В игре у детей развивается фантазия, способность к концентрации внимания. Как это ни удивительно на первый взгляд, но имен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 в игре, где, как ошибочно полагают взрослые, ребенку предоставляется пол пая свобода, малыши приобретают способность к сдерживанию непосредственных желаний, к </w:t>
      </w:r>
      <w:proofErr w:type="gram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 действиями, к целенаправленному, произвольному поведению, регулируемому осознанной целью. Словом, все важнейшие психологические новообразования, которые необходимы ребенку во всей его дальнейшей жизни, в обучении, общении, творчестве, берут свое начало в детской игре. Не случайно педагоги давно отметили, что каков ребе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нок в игре, таким в значительной степени он будет и в жизни.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ставит задачу на переименование предметов, выбор заместителей - так формируется способность к мышлению, так развиваются предпосылки опосредованного, т. е. сознательного, запоми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нания и припоминания. Именно игра способствует развитию подлинно творческого вооб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ражения, направленного на конкретную цель, на создание нового, на получе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определенного результата. Если ребенок хорошо играет, значит, он учится мыслить и действовать, значит, он не будет бесплодным фантазером, способ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лишь к умственному созерцанию.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По-видимому, теперь родители сами могут прийти к выводу, что не сле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дует жалеть времени на игру. Отношение родителей к игре своих детей </w:t>
      </w: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 быть проникнуто сознанием глубокой ценности игровой деятельности - как орудия самовоспитания ребенка, трудового воспитания и умственного развития. Если ваш малыш увлеченно и подолгу играет, вы можете быть спокойны: малыш развивается правильно!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Список используемой литературы: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1.Активные методы в работе школьного психолога [Текст]/ Под ред. И.В. Дубровиной. - М., 2000. – 220 с.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2.Алексеева М.М.. Яшина В.И. Методика развития речи и обучения родному языку дошкольников. - М.: Академия, 1997. - 400 с.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3.Антонова, Ю.А. Весёлые игры и развлечения для детей и родителей [Текст] / Ю.А. Антонова.- М: ООО «ИД РИПОЛ классик», ООО «Дом 21 век», 2007.- 288с. – Библиограф</w:t>
      </w:r>
      <w:proofErr w:type="gram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280-2886 с.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4.Арт-педагогика. Арт-терапия в специальном образовании. [Текст] / Под редакцией Медведевой Е.А., Левченко И.Ю., Комисарова Л.Н., Добровольской Т.А. – М.: Издательский центр «Академия», 2001. – 130 с.</w:t>
      </w:r>
    </w:p>
    <w:p w:rsidR="00B9638F" w:rsidRPr="00F96166" w:rsidRDefault="00B9638F" w:rsidP="00F961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5.Баклушинский, С.А., Белинская, Е.П. Развитие представлений о понятии социальная идентичность [Текст] / С.А. </w:t>
      </w:r>
      <w:proofErr w:type="spellStart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Баклушинский</w:t>
      </w:r>
      <w:proofErr w:type="spellEnd"/>
      <w:r w:rsidRPr="00F961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Е.П. Белинская // Этнос. Идентичность. Образование. М., 1998. – 100 с</w:t>
      </w:r>
    </w:p>
    <w:p w:rsidR="00F97719" w:rsidRPr="00F96166" w:rsidRDefault="00F97719" w:rsidP="00F961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7719" w:rsidRPr="00F96166" w:rsidSect="00F9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38F"/>
    <w:rsid w:val="00227E86"/>
    <w:rsid w:val="006027AB"/>
    <w:rsid w:val="00774080"/>
    <w:rsid w:val="008A65E1"/>
    <w:rsid w:val="008C265C"/>
    <w:rsid w:val="008F4D86"/>
    <w:rsid w:val="009F2FC8"/>
    <w:rsid w:val="00B7598B"/>
    <w:rsid w:val="00B9638F"/>
    <w:rsid w:val="00C85071"/>
    <w:rsid w:val="00D62CA2"/>
    <w:rsid w:val="00F96166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19"/>
  </w:style>
  <w:style w:type="paragraph" w:styleId="2">
    <w:name w:val="heading 2"/>
    <w:basedOn w:val="a"/>
    <w:link w:val="20"/>
    <w:uiPriority w:val="9"/>
    <w:qFormat/>
    <w:rsid w:val="00B9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6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13</cp:revision>
  <dcterms:created xsi:type="dcterms:W3CDTF">2017-07-11T11:58:00Z</dcterms:created>
  <dcterms:modified xsi:type="dcterms:W3CDTF">2017-08-09T12:52:00Z</dcterms:modified>
</cp:coreProperties>
</file>